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3F38" w14:textId="77777777" w:rsidR="00BA5BC2" w:rsidRPr="00AC04B0" w:rsidRDefault="000063B2" w:rsidP="000579CB">
      <w:pPr>
        <w:jc w:val="both"/>
        <w:rPr>
          <w:rFonts w:ascii="Garamond" w:hAnsi="Garamond"/>
          <w:color w:val="auto"/>
          <w:sz w:val="24"/>
          <w:szCs w:val="24"/>
        </w:rPr>
      </w:pPr>
      <w:r w:rsidRPr="00AC04B0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Na temelju članka 71. </w:t>
      </w:r>
      <w:r w:rsidR="005E167B" w:rsidRPr="00AC04B0">
        <w:rPr>
          <w:rFonts w:ascii="Garamond" w:eastAsia="Times New Roman" w:hAnsi="Garamond"/>
          <w:color w:val="auto"/>
          <w:sz w:val="24"/>
          <w:szCs w:val="24"/>
          <w:lang w:eastAsia="hr-HR"/>
        </w:rPr>
        <w:t>Zakona o komunalnom gospodarstvu (Narodne novine br.</w:t>
      </w:r>
      <w:r w:rsidR="002D743D" w:rsidRPr="00AC04B0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68/18,</w:t>
      </w:r>
      <w:r w:rsidRPr="00AC04B0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110/18</w:t>
      </w:r>
      <w:r w:rsidR="002D743D" w:rsidRPr="00AC04B0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i 32/20</w:t>
      </w:r>
      <w:r w:rsidR="005E167B" w:rsidRPr="00AC04B0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) te </w:t>
      </w:r>
      <w:r w:rsidR="00BA5BC2" w:rsidRPr="00AC04B0">
        <w:rPr>
          <w:rFonts w:ascii="Garamond" w:hAnsi="Garamond"/>
          <w:color w:val="auto"/>
          <w:sz w:val="24"/>
          <w:szCs w:val="24"/>
        </w:rPr>
        <w:t xml:space="preserve">članka </w:t>
      </w:r>
      <w:r w:rsidR="00CB0957" w:rsidRPr="00AC04B0">
        <w:rPr>
          <w:rFonts w:ascii="Garamond" w:hAnsi="Garamond"/>
          <w:color w:val="auto"/>
          <w:sz w:val="24"/>
          <w:szCs w:val="24"/>
        </w:rPr>
        <w:t xml:space="preserve">31. </w:t>
      </w:r>
      <w:r w:rsidR="00323D90" w:rsidRPr="00AC04B0">
        <w:rPr>
          <w:rFonts w:ascii="Garamond" w:hAnsi="Garamond"/>
          <w:color w:val="auto"/>
          <w:sz w:val="24"/>
          <w:szCs w:val="24"/>
        </w:rPr>
        <w:t>Statuta Općine Martijanec</w:t>
      </w:r>
      <w:r w:rsidR="005E167B" w:rsidRPr="00AC04B0">
        <w:rPr>
          <w:rFonts w:ascii="Garamond" w:hAnsi="Garamond"/>
          <w:color w:val="auto"/>
          <w:sz w:val="24"/>
          <w:szCs w:val="24"/>
        </w:rPr>
        <w:t xml:space="preserve"> </w:t>
      </w:r>
      <w:r w:rsidR="005E167B" w:rsidRPr="00AC04B0">
        <w:rPr>
          <w:rFonts w:ascii="Garamond" w:eastAsia="Times New Roman" w:hAnsi="Garamond"/>
          <w:color w:val="auto"/>
          <w:sz w:val="24"/>
          <w:szCs w:val="24"/>
          <w:lang w:eastAsia="hr-HR"/>
        </w:rPr>
        <w:t>(Službeni vjesnik</w:t>
      </w:r>
      <w:r w:rsidRPr="00AC04B0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Varaždi</w:t>
      </w:r>
      <w:r w:rsidR="002D743D" w:rsidRPr="00AC04B0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nske županije br. 10/13, 24/1, </w:t>
      </w:r>
      <w:r w:rsidRPr="00AC04B0">
        <w:rPr>
          <w:rFonts w:ascii="Garamond" w:eastAsia="Times New Roman" w:hAnsi="Garamond"/>
          <w:color w:val="auto"/>
          <w:sz w:val="24"/>
          <w:szCs w:val="24"/>
          <w:lang w:eastAsia="hr-HR"/>
        </w:rPr>
        <w:t>18/18</w:t>
      </w:r>
      <w:r w:rsidR="00CB0957" w:rsidRPr="00AC04B0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, </w:t>
      </w:r>
      <w:r w:rsidR="002D743D" w:rsidRPr="00AC04B0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9/20</w:t>
      </w:r>
      <w:r w:rsidR="00AC04B0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, </w:t>
      </w:r>
      <w:r w:rsidR="00CB0957" w:rsidRPr="00AC04B0">
        <w:rPr>
          <w:rFonts w:ascii="Garamond" w:eastAsia="Times New Roman" w:hAnsi="Garamond"/>
          <w:color w:val="auto"/>
          <w:sz w:val="24"/>
          <w:szCs w:val="24"/>
          <w:lang w:eastAsia="hr-HR"/>
        </w:rPr>
        <w:t>14/21</w:t>
      </w:r>
      <w:r w:rsidR="00AC04B0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i 14/23</w:t>
      </w:r>
      <w:r w:rsidR="005E167B" w:rsidRPr="00AC04B0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) </w:t>
      </w:r>
      <w:r w:rsidR="00BA5BC2" w:rsidRPr="00965721">
        <w:rPr>
          <w:rFonts w:ascii="Garamond" w:hAnsi="Garamond"/>
          <w:b/>
          <w:color w:val="auto"/>
          <w:sz w:val="24"/>
          <w:szCs w:val="24"/>
        </w:rPr>
        <w:t>Općinsko vijeće Općine Martijanec</w:t>
      </w:r>
      <w:r w:rsidR="00135DFB" w:rsidRPr="00965721">
        <w:rPr>
          <w:rFonts w:ascii="Garamond" w:hAnsi="Garamond"/>
          <w:b/>
          <w:color w:val="auto"/>
          <w:sz w:val="24"/>
          <w:szCs w:val="24"/>
        </w:rPr>
        <w:t xml:space="preserve"> na </w:t>
      </w:r>
      <w:r w:rsidR="00AC04B0" w:rsidRPr="00965721">
        <w:rPr>
          <w:rFonts w:ascii="Garamond" w:hAnsi="Garamond"/>
          <w:b/>
          <w:color w:val="auto"/>
          <w:sz w:val="24"/>
          <w:szCs w:val="24"/>
        </w:rPr>
        <w:t>15</w:t>
      </w:r>
      <w:r w:rsidR="00FE2BA1" w:rsidRPr="00965721">
        <w:rPr>
          <w:rFonts w:ascii="Garamond" w:hAnsi="Garamond"/>
          <w:b/>
          <w:color w:val="auto"/>
          <w:sz w:val="24"/>
          <w:szCs w:val="24"/>
        </w:rPr>
        <w:t xml:space="preserve">. </w:t>
      </w:r>
      <w:r w:rsidR="00323D90" w:rsidRPr="00965721">
        <w:rPr>
          <w:rFonts w:ascii="Garamond" w:hAnsi="Garamond"/>
          <w:b/>
          <w:color w:val="auto"/>
          <w:sz w:val="24"/>
          <w:szCs w:val="24"/>
        </w:rPr>
        <w:t xml:space="preserve">sjednici održanoj </w:t>
      </w:r>
      <w:r w:rsidR="00CE3658" w:rsidRPr="00965721">
        <w:rPr>
          <w:rFonts w:ascii="Garamond" w:hAnsi="Garamond"/>
          <w:b/>
          <w:color w:val="auto"/>
          <w:sz w:val="24"/>
          <w:szCs w:val="24"/>
        </w:rPr>
        <w:t>29</w:t>
      </w:r>
      <w:r w:rsidR="007B537F" w:rsidRPr="00965721">
        <w:rPr>
          <w:rFonts w:ascii="Garamond" w:hAnsi="Garamond"/>
          <w:b/>
          <w:color w:val="auto"/>
          <w:sz w:val="24"/>
          <w:szCs w:val="24"/>
        </w:rPr>
        <w:t>.</w:t>
      </w:r>
      <w:r w:rsidR="000D0A1F" w:rsidRPr="00965721">
        <w:rPr>
          <w:rFonts w:ascii="Garamond" w:hAnsi="Garamond"/>
          <w:b/>
          <w:color w:val="auto"/>
          <w:sz w:val="24"/>
          <w:szCs w:val="24"/>
        </w:rPr>
        <w:t xml:space="preserve"> ožujka</w:t>
      </w:r>
      <w:r w:rsidR="00FE2BA1" w:rsidRPr="00965721">
        <w:rPr>
          <w:rFonts w:ascii="Garamond" w:hAnsi="Garamond"/>
          <w:b/>
          <w:color w:val="auto"/>
          <w:sz w:val="24"/>
          <w:szCs w:val="24"/>
        </w:rPr>
        <w:t xml:space="preserve"> </w:t>
      </w:r>
      <w:r w:rsidR="00CE3658" w:rsidRPr="00965721">
        <w:rPr>
          <w:rFonts w:ascii="Garamond" w:hAnsi="Garamond"/>
          <w:b/>
          <w:color w:val="auto"/>
          <w:sz w:val="24"/>
          <w:szCs w:val="24"/>
        </w:rPr>
        <w:t>202</w:t>
      </w:r>
      <w:r w:rsidR="00AC04B0" w:rsidRPr="00965721">
        <w:rPr>
          <w:rFonts w:ascii="Garamond" w:hAnsi="Garamond"/>
          <w:b/>
          <w:color w:val="auto"/>
          <w:sz w:val="24"/>
          <w:szCs w:val="24"/>
        </w:rPr>
        <w:t>3</w:t>
      </w:r>
      <w:r w:rsidR="00BA5BC2" w:rsidRPr="00965721">
        <w:rPr>
          <w:rFonts w:ascii="Garamond" w:hAnsi="Garamond"/>
          <w:b/>
          <w:color w:val="auto"/>
          <w:sz w:val="24"/>
          <w:szCs w:val="24"/>
        </w:rPr>
        <w:t>. godine donijelo je</w:t>
      </w:r>
      <w:r w:rsidR="00E7581C" w:rsidRPr="00965721">
        <w:rPr>
          <w:rFonts w:ascii="Garamond" w:hAnsi="Garamond"/>
          <w:b/>
          <w:color w:val="auto"/>
          <w:sz w:val="24"/>
          <w:szCs w:val="24"/>
        </w:rPr>
        <w:t xml:space="preserve"> slijedeći</w:t>
      </w:r>
      <w:r w:rsidR="00BA5BC2" w:rsidRPr="00AC04B0">
        <w:rPr>
          <w:rFonts w:ascii="Garamond" w:hAnsi="Garamond"/>
          <w:color w:val="auto"/>
          <w:sz w:val="24"/>
          <w:szCs w:val="24"/>
        </w:rPr>
        <w:t xml:space="preserve"> </w:t>
      </w:r>
    </w:p>
    <w:p w14:paraId="4D34F56D" w14:textId="77777777" w:rsidR="00BA5BC2" w:rsidRPr="00AC04B0" w:rsidRDefault="00E7581C" w:rsidP="00BA5BC2">
      <w:pPr>
        <w:spacing w:after="0"/>
        <w:jc w:val="center"/>
        <w:rPr>
          <w:rFonts w:ascii="Garamond" w:hAnsi="Garamond"/>
          <w:b/>
          <w:color w:val="auto"/>
          <w:sz w:val="24"/>
          <w:szCs w:val="24"/>
        </w:rPr>
      </w:pPr>
      <w:r w:rsidRPr="00AC04B0">
        <w:rPr>
          <w:rFonts w:ascii="Garamond" w:hAnsi="Garamond"/>
          <w:b/>
          <w:color w:val="auto"/>
          <w:sz w:val="24"/>
          <w:szCs w:val="24"/>
        </w:rPr>
        <w:t>ZAKLJUČAK</w:t>
      </w:r>
    </w:p>
    <w:p w14:paraId="03B82547" w14:textId="77777777" w:rsidR="00BA5BC2" w:rsidRPr="00AC04B0" w:rsidRDefault="00BA5BC2" w:rsidP="000579CB">
      <w:pPr>
        <w:spacing w:after="0"/>
        <w:rPr>
          <w:rFonts w:ascii="Garamond" w:hAnsi="Garamond"/>
          <w:b/>
          <w:color w:val="auto"/>
          <w:sz w:val="24"/>
          <w:szCs w:val="24"/>
        </w:rPr>
      </w:pPr>
    </w:p>
    <w:p w14:paraId="4A7AD4A2" w14:textId="77777777" w:rsidR="00BF24CC" w:rsidRPr="00AC04B0" w:rsidRDefault="00AC04B0" w:rsidP="00AC04B0">
      <w:pPr>
        <w:adjustRightInd w:val="0"/>
        <w:spacing w:line="240" w:lineRule="auto"/>
        <w:jc w:val="both"/>
        <w:rPr>
          <w:rFonts w:ascii="Garamond" w:eastAsia="Times New Roman" w:hAnsi="Garamond"/>
          <w:color w:val="FF0000"/>
          <w:sz w:val="24"/>
          <w:szCs w:val="24"/>
          <w:lang w:eastAsia="hr-HR"/>
        </w:rPr>
      </w:pPr>
      <w:r>
        <w:rPr>
          <w:rFonts w:ascii="Garamond" w:hAnsi="Garamond"/>
          <w:color w:val="auto"/>
          <w:sz w:val="24"/>
          <w:szCs w:val="24"/>
        </w:rPr>
        <w:t xml:space="preserve">1. </w:t>
      </w:r>
      <w:r w:rsidR="00E7581C" w:rsidRPr="00AC04B0">
        <w:rPr>
          <w:rFonts w:ascii="Garamond" w:hAnsi="Garamond"/>
          <w:color w:val="auto"/>
          <w:sz w:val="24"/>
          <w:szCs w:val="24"/>
        </w:rPr>
        <w:t xml:space="preserve">Općinsko vijeće Općine Martijanec prihvaća </w:t>
      </w:r>
      <w:r w:rsidR="00040FB5" w:rsidRPr="00AC04B0">
        <w:rPr>
          <w:rFonts w:ascii="Garamond" w:hAnsi="Garamond"/>
          <w:color w:val="auto"/>
          <w:sz w:val="24"/>
          <w:szCs w:val="24"/>
        </w:rPr>
        <w:t xml:space="preserve">podnijeto Izvješće </w:t>
      </w:r>
      <w:r w:rsidR="000063B2" w:rsidRPr="00AC04B0">
        <w:rPr>
          <w:rFonts w:ascii="Garamond" w:hAnsi="Garamond"/>
          <w:color w:val="auto"/>
          <w:sz w:val="24"/>
          <w:szCs w:val="24"/>
        </w:rPr>
        <w:t xml:space="preserve">o izvršenju Programa </w:t>
      </w:r>
      <w:r w:rsidR="000D0A1F" w:rsidRPr="00AC04B0">
        <w:rPr>
          <w:rFonts w:ascii="Garamond" w:hAnsi="Garamond"/>
          <w:color w:val="auto"/>
          <w:sz w:val="24"/>
          <w:szCs w:val="24"/>
        </w:rPr>
        <w:t xml:space="preserve">građenja </w:t>
      </w:r>
      <w:r w:rsidR="000063B2" w:rsidRPr="00AC04B0">
        <w:rPr>
          <w:rFonts w:ascii="Garamond" w:hAnsi="Garamond"/>
          <w:color w:val="auto"/>
          <w:sz w:val="24"/>
          <w:szCs w:val="24"/>
        </w:rPr>
        <w:t>komunalne infrastrukture na po</w:t>
      </w:r>
      <w:r w:rsidR="002D743D" w:rsidRPr="00AC04B0">
        <w:rPr>
          <w:rFonts w:ascii="Garamond" w:hAnsi="Garamond"/>
          <w:color w:val="auto"/>
          <w:sz w:val="24"/>
          <w:szCs w:val="24"/>
        </w:rPr>
        <w:t xml:space="preserve">dručju Općine Martijanec za </w:t>
      </w:r>
      <w:r>
        <w:rPr>
          <w:rFonts w:ascii="Garamond" w:hAnsi="Garamond"/>
          <w:color w:val="auto"/>
          <w:sz w:val="24"/>
          <w:szCs w:val="24"/>
        </w:rPr>
        <w:t>2022</w:t>
      </w:r>
      <w:r w:rsidR="000063B2" w:rsidRPr="00AC04B0">
        <w:rPr>
          <w:rFonts w:ascii="Garamond" w:hAnsi="Garamond"/>
          <w:color w:val="auto"/>
          <w:sz w:val="24"/>
          <w:szCs w:val="24"/>
        </w:rPr>
        <w:t>. godinu</w:t>
      </w:r>
      <w:r w:rsidR="000579CB" w:rsidRPr="00AC04B0"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  <w:t xml:space="preserve">, </w:t>
      </w:r>
      <w:r>
        <w:rPr>
          <w:rFonts w:ascii="Garamond" w:eastAsia="Times New Roman" w:hAnsi="Garamond"/>
          <w:color w:val="auto"/>
          <w:sz w:val="24"/>
          <w:szCs w:val="24"/>
          <w:lang w:eastAsia="hr-HR"/>
        </w:rPr>
        <w:t>KLASA: 400-03</w:t>
      </w:r>
      <w:r w:rsidR="00CE3658" w:rsidRPr="00AC04B0">
        <w:rPr>
          <w:rFonts w:ascii="Garamond" w:eastAsia="Times New Roman" w:hAnsi="Garamond"/>
          <w:color w:val="auto"/>
          <w:sz w:val="24"/>
          <w:szCs w:val="24"/>
          <w:lang w:eastAsia="hr-HR"/>
        </w:rPr>
        <w:t>/2</w:t>
      </w:r>
      <w:r>
        <w:rPr>
          <w:rFonts w:ascii="Garamond" w:eastAsia="Times New Roman" w:hAnsi="Garamond"/>
          <w:color w:val="auto"/>
          <w:sz w:val="24"/>
          <w:szCs w:val="24"/>
          <w:lang w:eastAsia="hr-HR"/>
        </w:rPr>
        <w:t>3-01/1, URBROJ: 2186-19-02-23-10</w:t>
      </w:r>
      <w:r w:rsidR="00D47639" w:rsidRPr="00AC04B0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</w:t>
      </w:r>
      <w:r w:rsidR="000579CB" w:rsidRPr="00AC04B0">
        <w:rPr>
          <w:rFonts w:ascii="Garamond" w:hAnsi="Garamond"/>
          <w:color w:val="auto"/>
          <w:sz w:val="24"/>
          <w:szCs w:val="24"/>
        </w:rPr>
        <w:t xml:space="preserve">od </w:t>
      </w:r>
      <w:r w:rsidR="009E26F5" w:rsidRPr="00AC04B0">
        <w:rPr>
          <w:rFonts w:ascii="Garamond" w:hAnsi="Garamond"/>
          <w:color w:val="auto"/>
          <w:sz w:val="24"/>
          <w:szCs w:val="24"/>
        </w:rPr>
        <w:t>01</w:t>
      </w:r>
      <w:r w:rsidR="00A9548F" w:rsidRPr="00AC04B0">
        <w:rPr>
          <w:rFonts w:ascii="Garamond" w:hAnsi="Garamond"/>
          <w:color w:val="auto"/>
          <w:sz w:val="24"/>
          <w:szCs w:val="24"/>
        </w:rPr>
        <w:t xml:space="preserve">. </w:t>
      </w:r>
      <w:r>
        <w:rPr>
          <w:rFonts w:ascii="Garamond" w:hAnsi="Garamond"/>
          <w:color w:val="auto"/>
          <w:sz w:val="24"/>
          <w:szCs w:val="24"/>
        </w:rPr>
        <w:t>ožujka 2023</w:t>
      </w:r>
      <w:r w:rsidR="00FE2BA1" w:rsidRPr="00AC04B0">
        <w:rPr>
          <w:rFonts w:ascii="Garamond" w:hAnsi="Garamond"/>
          <w:color w:val="auto"/>
          <w:sz w:val="24"/>
          <w:szCs w:val="24"/>
        </w:rPr>
        <w:t xml:space="preserve">. </w:t>
      </w:r>
      <w:r w:rsidR="007F27EF" w:rsidRPr="00AC04B0">
        <w:rPr>
          <w:rFonts w:ascii="Garamond" w:hAnsi="Garamond"/>
          <w:color w:val="auto"/>
          <w:sz w:val="24"/>
          <w:szCs w:val="24"/>
        </w:rPr>
        <w:t>godine koje je don</w:t>
      </w:r>
      <w:r w:rsidR="00B10DDD" w:rsidRPr="00AC04B0">
        <w:rPr>
          <w:rFonts w:ascii="Garamond" w:hAnsi="Garamond"/>
          <w:color w:val="auto"/>
          <w:sz w:val="24"/>
          <w:szCs w:val="24"/>
        </w:rPr>
        <w:t xml:space="preserve">io Općinski načelnik.                                                          </w:t>
      </w:r>
    </w:p>
    <w:p w14:paraId="653C1B66" w14:textId="77777777" w:rsidR="00E7581C" w:rsidRPr="00AC04B0" w:rsidRDefault="00AC04B0" w:rsidP="00AC04B0">
      <w:pPr>
        <w:spacing w:line="240" w:lineRule="auto"/>
        <w:jc w:val="both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 xml:space="preserve">2. </w:t>
      </w:r>
      <w:r w:rsidR="00E7581C" w:rsidRPr="00AC04B0">
        <w:rPr>
          <w:rFonts w:ascii="Garamond" w:hAnsi="Garamond"/>
          <w:color w:val="auto"/>
          <w:sz w:val="24"/>
          <w:szCs w:val="24"/>
        </w:rPr>
        <w:t>Podnije</w:t>
      </w:r>
      <w:r w:rsidR="00B10DDD" w:rsidRPr="00AC04B0">
        <w:rPr>
          <w:rFonts w:ascii="Garamond" w:hAnsi="Garamond"/>
          <w:color w:val="auto"/>
          <w:sz w:val="24"/>
          <w:szCs w:val="24"/>
        </w:rPr>
        <w:t xml:space="preserve">to Izvješće </w:t>
      </w:r>
      <w:r w:rsidR="000579CB" w:rsidRPr="00AC04B0"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  <w:t xml:space="preserve">o izvršenju Programa </w:t>
      </w:r>
      <w:r w:rsidR="000D0A1F" w:rsidRPr="00AC04B0"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  <w:t xml:space="preserve">građenja </w:t>
      </w:r>
      <w:r w:rsidR="000579CB" w:rsidRPr="00AC04B0"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  <w:t xml:space="preserve">komunalne infrastrukture na području Općine </w:t>
      </w:r>
      <w:r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  <w:t>Martijanec za 2022</w:t>
      </w:r>
      <w:r w:rsidR="000579CB" w:rsidRPr="00AC04B0"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  <w:t>. godinu</w:t>
      </w:r>
      <w:r w:rsidR="000579CB" w:rsidRPr="00AC04B0">
        <w:rPr>
          <w:rFonts w:ascii="Garamond" w:hAnsi="Garamond"/>
          <w:color w:val="auto"/>
          <w:sz w:val="24"/>
          <w:szCs w:val="24"/>
        </w:rPr>
        <w:t xml:space="preserve"> </w:t>
      </w:r>
      <w:r w:rsidR="00E7581C" w:rsidRPr="00AC04B0">
        <w:rPr>
          <w:rFonts w:ascii="Garamond" w:hAnsi="Garamond"/>
          <w:color w:val="auto"/>
          <w:sz w:val="24"/>
          <w:szCs w:val="24"/>
        </w:rPr>
        <w:t>sastavni je dio ovog Zaključka.</w:t>
      </w:r>
    </w:p>
    <w:p w14:paraId="4DF3FC02" w14:textId="77777777" w:rsidR="00B10DDD" w:rsidRPr="00AC04B0" w:rsidRDefault="00AC04B0" w:rsidP="00AC04B0">
      <w:pPr>
        <w:spacing w:after="0" w:line="240" w:lineRule="auto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 xml:space="preserve">3. </w:t>
      </w:r>
      <w:r w:rsidR="008026DC" w:rsidRPr="00AC04B0">
        <w:rPr>
          <w:rFonts w:ascii="Garamond" w:hAnsi="Garamond"/>
          <w:color w:val="auto"/>
          <w:sz w:val="24"/>
          <w:szCs w:val="24"/>
        </w:rPr>
        <w:t xml:space="preserve">Ovaj Zaključak objaviti će se u Službenom vjesniku </w:t>
      </w:r>
      <w:r>
        <w:rPr>
          <w:rFonts w:ascii="Garamond" w:hAnsi="Garamond"/>
          <w:color w:val="auto"/>
          <w:sz w:val="24"/>
          <w:szCs w:val="24"/>
        </w:rPr>
        <w:t>Općine Martijanec</w:t>
      </w:r>
      <w:r w:rsidR="008026DC" w:rsidRPr="00AC04B0">
        <w:rPr>
          <w:rFonts w:ascii="Garamond" w:hAnsi="Garamond"/>
          <w:color w:val="auto"/>
          <w:sz w:val="24"/>
          <w:szCs w:val="24"/>
        </w:rPr>
        <w:t>.</w:t>
      </w:r>
    </w:p>
    <w:p w14:paraId="2417BE68" w14:textId="77777777" w:rsidR="00FE2BA1" w:rsidRPr="00AC04B0" w:rsidRDefault="00FE2BA1" w:rsidP="00AC04B0">
      <w:pPr>
        <w:spacing w:after="0" w:line="240" w:lineRule="auto"/>
        <w:rPr>
          <w:rFonts w:ascii="Garamond" w:hAnsi="Garamond"/>
          <w:color w:val="FF0000"/>
          <w:sz w:val="24"/>
          <w:szCs w:val="24"/>
        </w:rPr>
      </w:pPr>
    </w:p>
    <w:p w14:paraId="3DF061EA" w14:textId="77777777" w:rsidR="00FE2BA1" w:rsidRPr="00AC04B0" w:rsidRDefault="00FE2BA1" w:rsidP="00FE2BA1">
      <w:pPr>
        <w:spacing w:after="0"/>
        <w:rPr>
          <w:rFonts w:ascii="Garamond" w:hAnsi="Garamond"/>
          <w:color w:val="auto"/>
          <w:sz w:val="24"/>
          <w:szCs w:val="24"/>
        </w:rPr>
      </w:pPr>
      <w:r w:rsidRPr="00AC04B0">
        <w:rPr>
          <w:rFonts w:ascii="Garamond" w:hAnsi="Garamond"/>
          <w:color w:val="auto"/>
          <w:sz w:val="24"/>
          <w:szCs w:val="24"/>
        </w:rPr>
        <w:t xml:space="preserve">KLASA: </w:t>
      </w:r>
      <w:r w:rsidR="00AC04B0">
        <w:rPr>
          <w:rFonts w:ascii="Garamond" w:hAnsi="Garamond"/>
          <w:color w:val="auto"/>
          <w:sz w:val="24"/>
          <w:szCs w:val="24"/>
        </w:rPr>
        <w:t>400-03/23</w:t>
      </w:r>
      <w:r w:rsidRPr="00AC04B0">
        <w:rPr>
          <w:rFonts w:ascii="Garamond" w:hAnsi="Garamond"/>
          <w:color w:val="auto"/>
          <w:sz w:val="24"/>
          <w:szCs w:val="24"/>
        </w:rPr>
        <w:t>-01/</w:t>
      </w:r>
      <w:r w:rsidR="00AC04B0">
        <w:rPr>
          <w:rFonts w:ascii="Garamond" w:hAnsi="Garamond"/>
          <w:color w:val="auto"/>
          <w:sz w:val="24"/>
          <w:szCs w:val="24"/>
        </w:rPr>
        <w:t>1</w:t>
      </w:r>
    </w:p>
    <w:p w14:paraId="49E92872" w14:textId="77777777" w:rsidR="00FE2BA1" w:rsidRPr="00AC04B0" w:rsidRDefault="000D0A1F" w:rsidP="00FE2BA1">
      <w:pPr>
        <w:spacing w:after="0"/>
        <w:rPr>
          <w:rFonts w:ascii="Garamond" w:hAnsi="Garamond"/>
          <w:color w:val="auto"/>
          <w:sz w:val="24"/>
          <w:szCs w:val="24"/>
        </w:rPr>
      </w:pPr>
      <w:r w:rsidRPr="00AC04B0">
        <w:rPr>
          <w:rFonts w:ascii="Garamond" w:hAnsi="Garamond"/>
          <w:color w:val="auto"/>
          <w:sz w:val="24"/>
          <w:szCs w:val="24"/>
        </w:rPr>
        <w:t xml:space="preserve">URBROJ: </w:t>
      </w:r>
      <w:r w:rsidR="00AC04B0">
        <w:rPr>
          <w:rFonts w:ascii="Garamond" w:hAnsi="Garamond"/>
          <w:color w:val="auto"/>
          <w:sz w:val="24"/>
          <w:szCs w:val="24"/>
        </w:rPr>
        <w:t>2186-19-01-23-21</w:t>
      </w:r>
    </w:p>
    <w:p w14:paraId="10C18079" w14:textId="77777777" w:rsidR="00FE2BA1" w:rsidRPr="00AC04B0" w:rsidRDefault="000D0A1F" w:rsidP="00FE2BA1">
      <w:pPr>
        <w:spacing w:after="0"/>
        <w:rPr>
          <w:rFonts w:ascii="Garamond" w:hAnsi="Garamond"/>
          <w:color w:val="auto"/>
          <w:sz w:val="24"/>
          <w:szCs w:val="24"/>
        </w:rPr>
      </w:pPr>
      <w:r w:rsidRPr="00AC04B0">
        <w:rPr>
          <w:rFonts w:ascii="Garamond" w:hAnsi="Garamond"/>
          <w:color w:val="auto"/>
          <w:sz w:val="24"/>
          <w:szCs w:val="24"/>
        </w:rPr>
        <w:t xml:space="preserve">Martijanec, </w:t>
      </w:r>
      <w:r w:rsidR="00990C68" w:rsidRPr="00AC04B0">
        <w:rPr>
          <w:rFonts w:ascii="Garamond" w:hAnsi="Garamond"/>
          <w:color w:val="auto"/>
          <w:sz w:val="24"/>
          <w:szCs w:val="24"/>
        </w:rPr>
        <w:t>29</w:t>
      </w:r>
      <w:r w:rsidR="00FE2BA1" w:rsidRPr="00AC04B0">
        <w:rPr>
          <w:rFonts w:ascii="Garamond" w:hAnsi="Garamond"/>
          <w:color w:val="auto"/>
          <w:sz w:val="24"/>
          <w:szCs w:val="24"/>
        </w:rPr>
        <w:t xml:space="preserve">. </w:t>
      </w:r>
      <w:r w:rsidRPr="00AC04B0">
        <w:rPr>
          <w:rFonts w:ascii="Garamond" w:hAnsi="Garamond"/>
          <w:color w:val="auto"/>
          <w:sz w:val="24"/>
          <w:szCs w:val="24"/>
        </w:rPr>
        <w:t xml:space="preserve">ožujka </w:t>
      </w:r>
      <w:r w:rsidR="00FE2BA1" w:rsidRPr="00AC04B0">
        <w:rPr>
          <w:rFonts w:ascii="Garamond" w:hAnsi="Garamond"/>
          <w:color w:val="auto"/>
          <w:sz w:val="24"/>
          <w:szCs w:val="24"/>
        </w:rPr>
        <w:t xml:space="preserve"> 20</w:t>
      </w:r>
      <w:r w:rsidR="00AC04B0">
        <w:rPr>
          <w:rFonts w:ascii="Garamond" w:hAnsi="Garamond"/>
          <w:color w:val="auto"/>
          <w:sz w:val="24"/>
          <w:szCs w:val="24"/>
        </w:rPr>
        <w:t>23</w:t>
      </w:r>
      <w:r w:rsidR="00FE2BA1" w:rsidRPr="00AC04B0">
        <w:rPr>
          <w:rFonts w:ascii="Garamond" w:hAnsi="Garamond"/>
          <w:color w:val="auto"/>
          <w:sz w:val="24"/>
          <w:szCs w:val="24"/>
        </w:rPr>
        <w:t>. godine</w:t>
      </w:r>
    </w:p>
    <w:p w14:paraId="6A6A5A60" w14:textId="77777777" w:rsidR="00FE2BA1" w:rsidRPr="00AC04B0" w:rsidRDefault="00FE2BA1" w:rsidP="00FE2BA1">
      <w:pPr>
        <w:spacing w:after="0"/>
        <w:rPr>
          <w:rFonts w:ascii="Garamond" w:hAnsi="Garamond"/>
          <w:color w:val="auto"/>
          <w:sz w:val="24"/>
          <w:szCs w:val="24"/>
        </w:rPr>
      </w:pPr>
    </w:p>
    <w:p w14:paraId="0D1A0C77" w14:textId="77777777" w:rsidR="00B10DDD" w:rsidRPr="00AC04B0" w:rsidRDefault="00B10DDD" w:rsidP="00340BC3">
      <w:pPr>
        <w:spacing w:after="0"/>
        <w:ind w:firstLine="708"/>
        <w:jc w:val="both"/>
        <w:rPr>
          <w:rFonts w:ascii="Garamond" w:hAnsi="Garamond"/>
          <w:color w:val="auto"/>
          <w:sz w:val="24"/>
          <w:szCs w:val="24"/>
        </w:rPr>
      </w:pPr>
      <w:r w:rsidRPr="00AC04B0">
        <w:rPr>
          <w:rFonts w:ascii="Garamond" w:hAnsi="Garamond"/>
          <w:color w:val="auto"/>
          <w:sz w:val="24"/>
          <w:szCs w:val="24"/>
        </w:rPr>
        <w:tab/>
      </w:r>
      <w:r w:rsidRPr="00AC04B0">
        <w:rPr>
          <w:rFonts w:ascii="Garamond" w:hAnsi="Garamond"/>
          <w:color w:val="auto"/>
          <w:sz w:val="24"/>
          <w:szCs w:val="24"/>
        </w:rPr>
        <w:tab/>
      </w:r>
      <w:r w:rsidRPr="00AC04B0">
        <w:rPr>
          <w:rFonts w:ascii="Garamond" w:hAnsi="Garamond"/>
          <w:color w:val="auto"/>
          <w:sz w:val="24"/>
          <w:szCs w:val="24"/>
        </w:rPr>
        <w:tab/>
      </w:r>
      <w:r w:rsidRPr="00AC04B0">
        <w:rPr>
          <w:rFonts w:ascii="Garamond" w:hAnsi="Garamond"/>
          <w:color w:val="auto"/>
          <w:sz w:val="24"/>
          <w:szCs w:val="24"/>
        </w:rPr>
        <w:tab/>
      </w:r>
      <w:r w:rsidRPr="00AC04B0">
        <w:rPr>
          <w:rFonts w:ascii="Garamond" w:hAnsi="Garamond"/>
          <w:color w:val="auto"/>
          <w:sz w:val="24"/>
          <w:szCs w:val="24"/>
        </w:rPr>
        <w:tab/>
        <w:t xml:space="preserve">  </w:t>
      </w:r>
    </w:p>
    <w:p w14:paraId="3B5CE0D0" w14:textId="77777777" w:rsidR="00F37442" w:rsidRPr="001254EB" w:rsidRDefault="00F37442" w:rsidP="00F37442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b/>
          <w:color w:val="auto"/>
          <w:sz w:val="24"/>
          <w:szCs w:val="24"/>
          <w:lang w:val="pl-PL" w:eastAsia="hr-HR"/>
        </w:rPr>
      </w:pPr>
      <w:r w:rsidRPr="001254EB">
        <w:rPr>
          <w:rFonts w:ascii="Garamond" w:eastAsia="Times New Roman" w:hAnsi="Garamond"/>
          <w:b/>
          <w:color w:val="auto"/>
          <w:sz w:val="24"/>
          <w:szCs w:val="24"/>
          <w:lang w:val="pl-PL" w:eastAsia="hr-HR"/>
        </w:rPr>
        <w:t xml:space="preserve">      </w:t>
      </w:r>
      <w:r w:rsidR="009A2422" w:rsidRPr="001254EB">
        <w:rPr>
          <w:rFonts w:ascii="Garamond" w:eastAsia="Times New Roman" w:hAnsi="Garamond"/>
          <w:b/>
          <w:color w:val="auto"/>
          <w:sz w:val="24"/>
          <w:szCs w:val="24"/>
          <w:lang w:val="pl-PL" w:eastAsia="hr-HR"/>
        </w:rPr>
        <w:t xml:space="preserve">PREDSJEDNIK </w:t>
      </w:r>
    </w:p>
    <w:p w14:paraId="75294C26" w14:textId="77777777" w:rsidR="00F37442" w:rsidRPr="001254EB" w:rsidRDefault="009A2422" w:rsidP="00F37442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b/>
          <w:color w:val="auto"/>
          <w:sz w:val="24"/>
          <w:szCs w:val="24"/>
          <w:lang w:val="pl-PL" w:eastAsia="hr-HR"/>
        </w:rPr>
      </w:pPr>
      <w:r w:rsidRPr="001254EB">
        <w:rPr>
          <w:rFonts w:ascii="Garamond" w:eastAsia="Times New Roman" w:hAnsi="Garamond"/>
          <w:b/>
          <w:color w:val="auto"/>
          <w:sz w:val="24"/>
          <w:szCs w:val="24"/>
          <w:lang w:val="pl-PL" w:eastAsia="hr-HR"/>
        </w:rPr>
        <w:t>OPĆINSKOG VIJEĆA</w:t>
      </w:r>
    </w:p>
    <w:p w14:paraId="4C5B3DAC" w14:textId="77777777" w:rsidR="009A2422" w:rsidRPr="001254EB" w:rsidRDefault="000049EA" w:rsidP="00F37442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b/>
          <w:bCs/>
          <w:color w:val="auto"/>
          <w:sz w:val="24"/>
          <w:szCs w:val="24"/>
          <w:lang w:val="pl-PL" w:eastAsia="hr-HR"/>
        </w:rPr>
      </w:pPr>
      <w:r w:rsidRPr="001254EB">
        <w:rPr>
          <w:rFonts w:ascii="Garamond" w:eastAsia="Times New Roman" w:hAnsi="Garamond"/>
          <w:b/>
          <w:bCs/>
          <w:color w:val="auto"/>
          <w:sz w:val="24"/>
          <w:szCs w:val="24"/>
          <w:lang w:val="pl-PL" w:eastAsia="hr-HR"/>
        </w:rPr>
        <w:t xml:space="preserve">    Stjepan Golubić, ing.</w:t>
      </w:r>
    </w:p>
    <w:p w14:paraId="6359D0AA" w14:textId="77777777" w:rsidR="00E7581C" w:rsidRDefault="00E7581C" w:rsidP="00E7581C">
      <w:pPr>
        <w:rPr>
          <w:rFonts w:ascii="Garamond" w:hAnsi="Garamond"/>
          <w:color w:val="auto"/>
          <w:sz w:val="24"/>
          <w:szCs w:val="24"/>
        </w:rPr>
      </w:pPr>
    </w:p>
    <w:p w14:paraId="07A6FA27" w14:textId="77777777" w:rsidR="00402A68" w:rsidRDefault="00402A68" w:rsidP="00E7581C">
      <w:pPr>
        <w:rPr>
          <w:rFonts w:ascii="Garamond" w:hAnsi="Garamond"/>
          <w:color w:val="auto"/>
          <w:sz w:val="24"/>
          <w:szCs w:val="24"/>
        </w:rPr>
      </w:pPr>
    </w:p>
    <w:p w14:paraId="2BD76F54" w14:textId="77777777" w:rsidR="00402A68" w:rsidRDefault="00402A68" w:rsidP="00E7581C">
      <w:pPr>
        <w:rPr>
          <w:rFonts w:ascii="Garamond" w:hAnsi="Garamond"/>
          <w:color w:val="auto"/>
          <w:sz w:val="24"/>
          <w:szCs w:val="24"/>
        </w:rPr>
      </w:pPr>
    </w:p>
    <w:p w14:paraId="02D6B619" w14:textId="77777777" w:rsidR="00402A68" w:rsidRDefault="00402A68" w:rsidP="00E7581C">
      <w:pPr>
        <w:rPr>
          <w:rFonts w:ascii="Garamond" w:hAnsi="Garamond"/>
          <w:color w:val="auto"/>
          <w:sz w:val="24"/>
          <w:szCs w:val="24"/>
        </w:rPr>
      </w:pPr>
    </w:p>
    <w:p w14:paraId="021482A0" w14:textId="77777777" w:rsidR="00402A68" w:rsidRDefault="00402A68" w:rsidP="00E7581C">
      <w:pPr>
        <w:rPr>
          <w:rFonts w:ascii="Garamond" w:hAnsi="Garamond"/>
          <w:color w:val="auto"/>
          <w:sz w:val="24"/>
          <w:szCs w:val="24"/>
        </w:rPr>
      </w:pPr>
    </w:p>
    <w:p w14:paraId="67E3E7AD" w14:textId="77777777" w:rsidR="00402A68" w:rsidRDefault="00402A68" w:rsidP="00E7581C">
      <w:pPr>
        <w:rPr>
          <w:rFonts w:ascii="Garamond" w:hAnsi="Garamond"/>
          <w:color w:val="auto"/>
          <w:sz w:val="24"/>
          <w:szCs w:val="24"/>
        </w:rPr>
      </w:pPr>
    </w:p>
    <w:p w14:paraId="2D3BC77D" w14:textId="77777777" w:rsidR="00402A68" w:rsidRDefault="00402A68" w:rsidP="00E7581C">
      <w:pPr>
        <w:rPr>
          <w:rFonts w:ascii="Garamond" w:hAnsi="Garamond"/>
          <w:color w:val="auto"/>
          <w:sz w:val="24"/>
          <w:szCs w:val="24"/>
        </w:rPr>
      </w:pPr>
    </w:p>
    <w:p w14:paraId="6960CAF8" w14:textId="77777777" w:rsidR="00402A68" w:rsidRDefault="00402A68" w:rsidP="00E7581C">
      <w:pPr>
        <w:rPr>
          <w:rFonts w:ascii="Garamond" w:hAnsi="Garamond"/>
          <w:color w:val="auto"/>
          <w:sz w:val="24"/>
          <w:szCs w:val="24"/>
        </w:rPr>
      </w:pPr>
    </w:p>
    <w:p w14:paraId="41576DA7" w14:textId="77777777" w:rsidR="00402A68" w:rsidRDefault="00402A68" w:rsidP="00E7581C">
      <w:pPr>
        <w:rPr>
          <w:rFonts w:ascii="Garamond" w:hAnsi="Garamond"/>
          <w:color w:val="auto"/>
          <w:sz w:val="24"/>
          <w:szCs w:val="24"/>
        </w:rPr>
      </w:pPr>
    </w:p>
    <w:p w14:paraId="5216662D" w14:textId="77777777" w:rsidR="00402A68" w:rsidRDefault="00402A68" w:rsidP="00E7581C">
      <w:pPr>
        <w:rPr>
          <w:rFonts w:ascii="Garamond" w:hAnsi="Garamond"/>
          <w:color w:val="auto"/>
          <w:sz w:val="24"/>
          <w:szCs w:val="24"/>
        </w:rPr>
      </w:pPr>
    </w:p>
    <w:p w14:paraId="405AA344" w14:textId="77777777" w:rsidR="00402A68" w:rsidRDefault="00402A68" w:rsidP="00E7581C">
      <w:pPr>
        <w:rPr>
          <w:rFonts w:ascii="Garamond" w:hAnsi="Garamond"/>
          <w:color w:val="auto"/>
          <w:sz w:val="24"/>
          <w:szCs w:val="24"/>
        </w:rPr>
      </w:pPr>
    </w:p>
    <w:p w14:paraId="70363627" w14:textId="77777777" w:rsidR="00402A68" w:rsidRDefault="00402A68" w:rsidP="00E7581C">
      <w:pPr>
        <w:rPr>
          <w:rFonts w:ascii="Garamond" w:hAnsi="Garamond"/>
          <w:color w:val="auto"/>
          <w:sz w:val="24"/>
          <w:szCs w:val="24"/>
        </w:rPr>
      </w:pPr>
    </w:p>
    <w:p w14:paraId="6AC856D3" w14:textId="77777777" w:rsidR="00402A68" w:rsidRDefault="00402A68" w:rsidP="00E7581C">
      <w:pPr>
        <w:rPr>
          <w:rFonts w:ascii="Garamond" w:hAnsi="Garamond"/>
          <w:color w:val="auto"/>
          <w:sz w:val="24"/>
          <w:szCs w:val="24"/>
        </w:rPr>
        <w:sectPr w:rsidR="00402A6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B7C2C8" w14:textId="77777777" w:rsidR="00402A68" w:rsidRPr="00402A68" w:rsidRDefault="00402A68" w:rsidP="00402A68">
      <w:pPr>
        <w:spacing w:after="0" w:line="240" w:lineRule="auto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  <w:r w:rsidRPr="00402A68">
        <w:rPr>
          <w:rFonts w:ascii="Garamond" w:eastAsia="Times New Roman" w:hAnsi="Garamond"/>
          <w:color w:val="auto"/>
          <w:sz w:val="24"/>
          <w:szCs w:val="24"/>
          <w:lang w:eastAsia="hr-HR"/>
        </w:rPr>
        <w:lastRenderedPageBreak/>
        <w:t xml:space="preserve">Na temelju članka 71. stavak 1. Zakona o komunalnom gospodarstvu (Narodne novine br. 68/18, 110/18 i 32/20) te članka 47. Statuta Općine Martijanec (Službeni vjesnik Varaždinske županije br. 10/13, 24/13, 18/18, 9/20, 14/21 i 14/23) </w:t>
      </w:r>
      <w:r w:rsidRPr="00402A68"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  <w:t>Načelnik Općine Martijanec donosi:</w:t>
      </w:r>
    </w:p>
    <w:p w14:paraId="7EB83C4F" w14:textId="77777777" w:rsidR="00402A68" w:rsidRPr="00402A68" w:rsidRDefault="00402A68" w:rsidP="00402A68">
      <w:pPr>
        <w:spacing w:after="0" w:line="240" w:lineRule="auto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</w:p>
    <w:p w14:paraId="7CEE91BD" w14:textId="77777777" w:rsidR="00402A68" w:rsidRPr="00402A68" w:rsidRDefault="00402A68" w:rsidP="00402A68">
      <w:pPr>
        <w:spacing w:after="0" w:line="240" w:lineRule="auto"/>
        <w:jc w:val="center"/>
        <w:rPr>
          <w:rFonts w:ascii="Garamond" w:eastAsia="Times New Roman" w:hAnsi="Garamond"/>
          <w:b/>
          <w:bCs/>
          <w:i/>
          <w:iCs/>
          <w:color w:val="auto"/>
          <w:sz w:val="24"/>
          <w:szCs w:val="24"/>
          <w:lang w:eastAsia="hr-HR"/>
        </w:rPr>
      </w:pPr>
      <w:r w:rsidRPr="00402A68">
        <w:rPr>
          <w:rFonts w:ascii="Garamond" w:eastAsia="Times New Roman" w:hAnsi="Garamond"/>
          <w:b/>
          <w:bCs/>
          <w:i/>
          <w:iCs/>
          <w:color w:val="auto"/>
          <w:sz w:val="24"/>
          <w:szCs w:val="24"/>
          <w:lang w:eastAsia="hr-HR"/>
        </w:rPr>
        <w:t>IZVJEŠĆE</w:t>
      </w:r>
    </w:p>
    <w:p w14:paraId="675A075A" w14:textId="77777777" w:rsidR="00402A68" w:rsidRPr="00402A68" w:rsidRDefault="00402A68" w:rsidP="00402A68">
      <w:pPr>
        <w:spacing w:after="0" w:line="240" w:lineRule="auto"/>
        <w:jc w:val="center"/>
        <w:rPr>
          <w:rFonts w:ascii="Garamond" w:eastAsia="Times New Roman" w:hAnsi="Garamond"/>
          <w:b/>
          <w:bCs/>
          <w:i/>
          <w:iCs/>
          <w:color w:val="auto"/>
          <w:sz w:val="24"/>
          <w:szCs w:val="24"/>
          <w:lang w:eastAsia="hr-HR"/>
        </w:rPr>
      </w:pPr>
      <w:r w:rsidRPr="00402A68">
        <w:rPr>
          <w:rFonts w:ascii="Garamond" w:eastAsia="Times New Roman" w:hAnsi="Garamond"/>
          <w:b/>
          <w:bCs/>
          <w:i/>
          <w:iCs/>
          <w:color w:val="auto"/>
          <w:sz w:val="24"/>
          <w:szCs w:val="24"/>
          <w:lang w:eastAsia="hr-HR"/>
        </w:rPr>
        <w:t>o izvršenju Programa građenja komunalne</w:t>
      </w:r>
    </w:p>
    <w:p w14:paraId="03D9061A" w14:textId="77777777" w:rsidR="00402A68" w:rsidRPr="00402A68" w:rsidRDefault="00402A68" w:rsidP="00402A68">
      <w:pPr>
        <w:spacing w:after="0" w:line="240" w:lineRule="auto"/>
        <w:jc w:val="center"/>
        <w:rPr>
          <w:rFonts w:ascii="Garamond" w:eastAsia="Times New Roman" w:hAnsi="Garamond"/>
          <w:b/>
          <w:bCs/>
          <w:i/>
          <w:iCs/>
          <w:color w:val="auto"/>
          <w:sz w:val="24"/>
          <w:szCs w:val="24"/>
          <w:lang w:eastAsia="hr-HR"/>
        </w:rPr>
      </w:pPr>
      <w:r w:rsidRPr="00402A68">
        <w:rPr>
          <w:rFonts w:ascii="Garamond" w:eastAsia="Times New Roman" w:hAnsi="Garamond"/>
          <w:b/>
          <w:bCs/>
          <w:i/>
          <w:iCs/>
          <w:color w:val="auto"/>
          <w:sz w:val="24"/>
          <w:szCs w:val="24"/>
          <w:lang w:eastAsia="hr-HR"/>
        </w:rPr>
        <w:t>infrastrukture na području Općine Martijanec u 2022. godini</w:t>
      </w:r>
    </w:p>
    <w:p w14:paraId="37CBD755" w14:textId="77777777" w:rsidR="00402A68" w:rsidRPr="00402A68" w:rsidRDefault="00402A68" w:rsidP="00402A68">
      <w:pPr>
        <w:spacing w:after="0" w:line="240" w:lineRule="auto"/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</w:pPr>
    </w:p>
    <w:p w14:paraId="2210A116" w14:textId="77777777" w:rsidR="00402A68" w:rsidRPr="00402A68" w:rsidRDefault="00402A68" w:rsidP="00402A68">
      <w:pPr>
        <w:spacing w:after="0" w:line="240" w:lineRule="auto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  <w:r w:rsidRPr="00402A68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Općinsko vijeće Općine Martijanec donijelo je na 5. sjednici održanoj dana 08. prosinca 2021. godine Program građenja komunalne infrastrukture na području Općine Martijanec u 2022. godini te je objavljen „Službenom vjesniku Varaždinske županije“ br. 100/21, I. Izmjene i dopune predmetnog Programa donesene su na 7. sjednici održanoj od 28. – 29. ožujka 2022. godine i objavljene su u „Službenom vjesniku Varaždinske županije“, br. 27/22,  II. Izmjene i dopune predmetnog Programa donesene su na 08. sjednici održanoj dana 09. svibnja 2022. godine i objavljene su u „Službenom vjesniku Varaždinske županije“, br. 43/22 i III. Izmjene i dopune predmetnog Programa donesene su na 11. sjednici održanoj dana 13. rujna 2022. godine i objavljene su u „Službenom vjesniku Varaždinske županije“, br. 83/22.  </w:t>
      </w:r>
    </w:p>
    <w:p w14:paraId="73008E39" w14:textId="77777777" w:rsidR="00402A68" w:rsidRPr="00402A68" w:rsidRDefault="00402A68" w:rsidP="00402A68">
      <w:pPr>
        <w:spacing w:after="0" w:line="240" w:lineRule="auto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</w:p>
    <w:p w14:paraId="775D1A9D" w14:textId="77777777" w:rsidR="00402A68" w:rsidRPr="00402A68" w:rsidRDefault="00402A68" w:rsidP="00402A68">
      <w:pPr>
        <w:spacing w:after="0" w:line="240" w:lineRule="auto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  <w:r w:rsidRPr="00402A68">
        <w:rPr>
          <w:rFonts w:ascii="Garamond" w:eastAsia="Times New Roman" w:hAnsi="Garamond"/>
          <w:color w:val="auto"/>
          <w:sz w:val="24"/>
          <w:szCs w:val="24"/>
          <w:lang w:eastAsia="hr-HR"/>
        </w:rPr>
        <w:t>Generalni pregled realizacije te odnos planiranih i utrošenih sredstava po pojedinim vrstama investicija za 2022. godinu vidljiv je iz sljedeće tablice:</w:t>
      </w:r>
    </w:p>
    <w:p w14:paraId="49D2E741" w14:textId="77777777" w:rsidR="00402A68" w:rsidRPr="00402A68" w:rsidRDefault="00402A68" w:rsidP="00402A68">
      <w:pPr>
        <w:spacing w:after="0" w:line="240" w:lineRule="auto"/>
        <w:jc w:val="both"/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</w:pPr>
    </w:p>
    <w:p w14:paraId="3AFE89F2" w14:textId="77777777" w:rsidR="00402A68" w:rsidRPr="00402A68" w:rsidRDefault="00402A68" w:rsidP="00402A68">
      <w:pPr>
        <w:numPr>
          <w:ilvl w:val="0"/>
          <w:numId w:val="3"/>
        </w:numPr>
        <w:adjustRightInd w:val="0"/>
        <w:spacing w:after="0" w:line="240" w:lineRule="auto"/>
        <w:contextualSpacing/>
        <w:rPr>
          <w:rFonts w:ascii="Garamond" w:eastAsia="Times New Roman" w:hAnsi="Garamond"/>
          <w:b/>
          <w:bCs/>
          <w:color w:val="auto"/>
          <w:sz w:val="24"/>
          <w:szCs w:val="24"/>
          <w:lang w:eastAsia="hr-HR"/>
        </w:rPr>
      </w:pPr>
      <w:r w:rsidRPr="00402A68">
        <w:rPr>
          <w:rFonts w:ascii="Garamond" w:eastAsia="Times New Roman" w:hAnsi="Garamond"/>
          <w:b/>
          <w:bCs/>
          <w:color w:val="auto"/>
          <w:sz w:val="24"/>
          <w:szCs w:val="24"/>
          <w:lang w:eastAsia="hr-HR"/>
        </w:rPr>
        <w:t xml:space="preserve">NERAZVRSTANE CESTE I JAVNE PROMETNE POVRŠINE </w:t>
      </w:r>
    </w:p>
    <w:tbl>
      <w:tblPr>
        <w:tblW w:w="1460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98"/>
        <w:gridCol w:w="1984"/>
        <w:gridCol w:w="1701"/>
        <w:gridCol w:w="1418"/>
      </w:tblGrid>
      <w:tr w:rsidR="00402A68" w:rsidRPr="00402A68" w14:paraId="49920D0A" w14:textId="77777777" w:rsidTr="005050A4">
        <w:trPr>
          <w:cantSplit/>
          <w:trHeight w:val="12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E0E1" w14:textId="77777777" w:rsidR="00402A68" w:rsidRPr="00402A68" w:rsidRDefault="00402A68" w:rsidP="00402A68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FB05" w14:textId="77777777"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 xml:space="preserve">Procjena troškova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BC25" w14:textId="77777777"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Izvršeno 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9C4D" w14:textId="77777777"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% izvršenja</w:t>
            </w:r>
          </w:p>
        </w:tc>
      </w:tr>
      <w:tr w:rsidR="00402A68" w:rsidRPr="00402A68" w14:paraId="61B0DDDC" w14:textId="77777777" w:rsidTr="005050A4">
        <w:trPr>
          <w:cantSplit/>
          <w:trHeight w:hRule="exact" w:val="291"/>
        </w:trPr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1506" w14:textId="77777777" w:rsidR="00402A68" w:rsidRPr="00402A68" w:rsidRDefault="00402A68" w:rsidP="00402A68">
            <w:pPr>
              <w:tabs>
                <w:tab w:val="left" w:pos="6720"/>
              </w:tabs>
              <w:adjustRightInd w:val="0"/>
              <w:spacing w:before="100" w:beforeAutospacing="1" w:after="100" w:afterAutospacing="1" w:line="240" w:lineRule="auto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 xml:space="preserve">IZGRADNJA I REKONSTRUKCIJA NERAZVRSTANIH CESTA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393B" w14:textId="77777777" w:rsidR="00402A68" w:rsidRPr="00402A68" w:rsidRDefault="00402A68" w:rsidP="00402A68">
            <w:pPr>
              <w:tabs>
                <w:tab w:val="left" w:pos="6720"/>
              </w:tabs>
              <w:adjustRightInd w:val="0"/>
              <w:spacing w:before="100" w:beforeAutospacing="1" w:after="100" w:afterAutospacing="1" w:line="240" w:lineRule="auto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732A" w14:textId="77777777" w:rsidR="00402A68" w:rsidRPr="00402A68" w:rsidRDefault="00402A68" w:rsidP="00402A68">
            <w:pPr>
              <w:tabs>
                <w:tab w:val="left" w:pos="6720"/>
              </w:tabs>
              <w:adjustRightInd w:val="0"/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</w:p>
        </w:tc>
      </w:tr>
      <w:tr w:rsidR="00402A68" w:rsidRPr="00402A68" w14:paraId="51A6FBAB" w14:textId="77777777" w:rsidTr="005050A4">
        <w:trPr>
          <w:cantSplit/>
          <w:trHeight w:val="85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C2553" w14:textId="77777777" w:rsidR="00402A68" w:rsidRPr="00402A68" w:rsidRDefault="00402A68" w:rsidP="00402A68">
            <w:pPr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contextualSpacing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Izgradnja šumske prometnice – NC V. Vinogradski odvojak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CA46" w14:textId="77777777"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CD990" w14:textId="77777777"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34627" w14:textId="77777777"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0,00</w:t>
            </w:r>
          </w:p>
        </w:tc>
      </w:tr>
      <w:tr w:rsidR="00402A68" w:rsidRPr="00402A68" w14:paraId="4A354D3B" w14:textId="77777777" w:rsidTr="005050A4">
        <w:trPr>
          <w:cantSplit/>
          <w:trHeight w:val="85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9D20" w14:textId="77777777" w:rsidR="00402A68" w:rsidRPr="00402A68" w:rsidRDefault="00402A68" w:rsidP="00402A68">
            <w:pPr>
              <w:numPr>
                <w:ilvl w:val="0"/>
                <w:numId w:val="5"/>
              </w:numPr>
              <w:adjustRightInd w:val="0"/>
              <w:spacing w:after="0" w:line="240" w:lineRule="auto"/>
              <w:ind w:right="108"/>
              <w:contextualSpacing/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  <w:t>Projektna dokumentacija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8B79" w14:textId="77777777"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4794C" w14:textId="77777777"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E385F" w14:textId="77777777"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  <w:t>0,00</w:t>
            </w:r>
          </w:p>
        </w:tc>
      </w:tr>
      <w:tr w:rsidR="00402A68" w:rsidRPr="00402A68" w14:paraId="16C01B93" w14:textId="77777777" w:rsidTr="005050A4">
        <w:trPr>
          <w:cantSplit/>
          <w:trHeight w:val="85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BD87" w14:textId="77777777" w:rsidR="00402A68" w:rsidRPr="00402A68" w:rsidRDefault="00402A68" w:rsidP="00402A68">
            <w:pPr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contextualSpacing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 xml:space="preserve">Rekonstrukcija NC Martijanec – </w:t>
            </w:r>
            <w:proofErr w:type="spellStart"/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Madaraševec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CFDE" w14:textId="77777777"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95.787,10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A39D0" w14:textId="77777777"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74.375,00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8A2F3" w14:textId="77777777"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77,65</w:t>
            </w:r>
          </w:p>
        </w:tc>
      </w:tr>
      <w:tr w:rsidR="00402A68" w:rsidRPr="00402A68" w14:paraId="6F0A221C" w14:textId="77777777" w:rsidTr="005050A4">
        <w:trPr>
          <w:cantSplit/>
          <w:trHeight w:val="85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91F8" w14:textId="77777777" w:rsidR="00402A68" w:rsidRPr="00402A68" w:rsidRDefault="00402A68" w:rsidP="00402A68">
            <w:pPr>
              <w:numPr>
                <w:ilvl w:val="0"/>
                <w:numId w:val="5"/>
              </w:numPr>
              <w:adjustRightInd w:val="0"/>
              <w:spacing w:after="0" w:line="240" w:lineRule="auto"/>
              <w:ind w:right="108"/>
              <w:contextualSpacing/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  <w:t>Projektna dokumentacija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C071" w14:textId="77777777"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  <w:t>95.787,10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D97B9" w14:textId="77777777"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  <w:t>74.375,00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28AF8" w14:textId="77777777"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  <w:t>77,65</w:t>
            </w:r>
          </w:p>
        </w:tc>
      </w:tr>
      <w:tr w:rsidR="00402A68" w:rsidRPr="00402A68" w14:paraId="1A421423" w14:textId="77777777" w:rsidTr="005050A4">
        <w:trPr>
          <w:cantSplit/>
          <w:trHeight w:val="516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7A17" w14:textId="77777777" w:rsidR="00402A68" w:rsidRPr="00402A68" w:rsidRDefault="00402A68" w:rsidP="00402A68">
            <w:pPr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contextualSpacing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 xml:space="preserve">Izgradnja spojne ceste ul. sv. Martina, Školske ulice i Cvjetne ul. u Martijancu te </w:t>
            </w:r>
            <w:proofErr w:type="spellStart"/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izgr</w:t>
            </w:r>
            <w:proofErr w:type="spellEnd"/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 xml:space="preserve">. šetnice do </w:t>
            </w:r>
            <w:proofErr w:type="spellStart"/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želj</w:t>
            </w:r>
            <w:proofErr w:type="spellEnd"/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. stanice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B02E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E96DF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4.875,00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ED1C4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24,38</w:t>
            </w:r>
          </w:p>
        </w:tc>
      </w:tr>
      <w:tr w:rsidR="00402A68" w:rsidRPr="00402A68" w14:paraId="2C1A7E34" w14:textId="77777777" w:rsidTr="005050A4">
        <w:trPr>
          <w:cantSplit/>
          <w:trHeight w:val="85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4493" w14:textId="77777777" w:rsidR="00402A68" w:rsidRPr="00402A68" w:rsidRDefault="00402A68" w:rsidP="00402A68">
            <w:pPr>
              <w:numPr>
                <w:ilvl w:val="0"/>
                <w:numId w:val="5"/>
              </w:numPr>
              <w:adjustRightInd w:val="0"/>
              <w:spacing w:after="0" w:line="240" w:lineRule="auto"/>
              <w:ind w:right="108"/>
              <w:contextualSpacing/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  <w:t>Projektna dokumentacija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AEA4" w14:textId="77777777"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2B181" w14:textId="77777777"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  <w:t>4.875,00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0794E" w14:textId="77777777"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  <w:t>24,38</w:t>
            </w:r>
          </w:p>
        </w:tc>
      </w:tr>
      <w:tr w:rsidR="00402A68" w:rsidRPr="00402A68" w14:paraId="57AD57E1" w14:textId="77777777" w:rsidTr="005050A4">
        <w:trPr>
          <w:cantSplit/>
          <w:trHeight w:val="85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54B4" w14:textId="77777777" w:rsidR="00402A68" w:rsidRPr="00402A68" w:rsidRDefault="00402A68" w:rsidP="00402A68">
            <w:pPr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contextualSpacing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Rekonstrukcija vinogradskih odvojaka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3FA1" w14:textId="77777777"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1.246.174,16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3CCD8" w14:textId="77777777"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1.242.049,39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64DA4" w14:textId="77777777"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99,67</w:t>
            </w:r>
          </w:p>
        </w:tc>
      </w:tr>
      <w:tr w:rsidR="00402A68" w:rsidRPr="00402A68" w14:paraId="4A55A64A" w14:textId="77777777" w:rsidTr="005050A4">
        <w:trPr>
          <w:cantSplit/>
          <w:trHeight w:val="85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41A2" w14:textId="77777777" w:rsidR="00402A68" w:rsidRPr="00402A68" w:rsidRDefault="00402A68" w:rsidP="00402A68">
            <w:pPr>
              <w:numPr>
                <w:ilvl w:val="0"/>
                <w:numId w:val="5"/>
              </w:numPr>
              <w:adjustRightInd w:val="0"/>
              <w:spacing w:after="0" w:line="240" w:lineRule="auto"/>
              <w:ind w:right="108"/>
              <w:contextualSpacing/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  <w:t>Gradnja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B719" w14:textId="77777777"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  <w:t>1.246.174,16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00C5A" w14:textId="77777777"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  <w:t>1.242.049,39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6C377" w14:textId="77777777"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  <w:t>99,69</w:t>
            </w:r>
          </w:p>
        </w:tc>
      </w:tr>
      <w:tr w:rsidR="00402A68" w:rsidRPr="00402A68" w14:paraId="51A264C1" w14:textId="77777777" w:rsidTr="005050A4">
        <w:trPr>
          <w:cantSplit/>
          <w:trHeight w:val="85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3AAD" w14:textId="77777777" w:rsidR="00402A68" w:rsidRPr="00402A68" w:rsidRDefault="00402A68" w:rsidP="00402A68">
            <w:pPr>
              <w:adjustRightInd w:val="0"/>
              <w:spacing w:after="0" w:line="240" w:lineRule="auto"/>
              <w:ind w:left="720" w:right="108"/>
              <w:contextualSpacing/>
              <w:jc w:val="right"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D7DC" w14:textId="77777777"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1.381.961,26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20B08" w14:textId="77777777"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1.321.299,39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CE1256" w14:textId="77777777"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95,61</w:t>
            </w:r>
          </w:p>
        </w:tc>
      </w:tr>
      <w:tr w:rsidR="00402A68" w:rsidRPr="00402A68" w14:paraId="4040AE66" w14:textId="77777777" w:rsidTr="005050A4">
        <w:trPr>
          <w:cantSplit/>
          <w:trHeight w:val="238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0F16" w14:textId="77777777" w:rsidR="00402A68" w:rsidRPr="00402A68" w:rsidRDefault="00402A68" w:rsidP="00402A68">
            <w:pPr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i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i/>
                <w:color w:val="auto"/>
                <w:sz w:val="24"/>
                <w:szCs w:val="24"/>
                <w:lang w:eastAsia="hr-HR"/>
              </w:rPr>
              <w:t xml:space="preserve">Izvori financiranja: </w:t>
            </w:r>
          </w:p>
          <w:p w14:paraId="434FAA11" w14:textId="77777777" w:rsidR="00402A68" w:rsidRPr="00402A68" w:rsidRDefault="00402A68" w:rsidP="00402A68">
            <w:pPr>
              <w:adjustRightInd w:val="0"/>
              <w:spacing w:after="0" w:line="240" w:lineRule="auto"/>
              <w:rPr>
                <w:rFonts w:ascii="Garamond" w:eastAsia="Times New Roman" w:hAnsi="Garamond"/>
                <w:bCs/>
                <w:i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i/>
                <w:color w:val="auto"/>
                <w:sz w:val="24"/>
                <w:szCs w:val="24"/>
                <w:lang w:eastAsia="hr-HR"/>
              </w:rPr>
              <w:t>Točka 2. ostale pomoći 74.375,00 kn</w:t>
            </w:r>
          </w:p>
          <w:p w14:paraId="623C174E" w14:textId="77777777" w:rsidR="00402A68" w:rsidRPr="00402A68" w:rsidRDefault="00402A68" w:rsidP="00402A68">
            <w:pPr>
              <w:adjustRightInd w:val="0"/>
              <w:spacing w:after="0" w:line="240" w:lineRule="auto"/>
              <w:rPr>
                <w:rFonts w:ascii="Garamond" w:eastAsia="Times New Roman" w:hAnsi="Garamond"/>
                <w:bCs/>
                <w:i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i/>
                <w:color w:val="auto"/>
                <w:sz w:val="24"/>
                <w:szCs w:val="24"/>
                <w:lang w:eastAsia="hr-HR"/>
              </w:rPr>
              <w:t xml:space="preserve">Točka 3. </w:t>
            </w:r>
            <w:proofErr w:type="spellStart"/>
            <w:r w:rsidRPr="00402A68">
              <w:rPr>
                <w:rFonts w:ascii="Garamond" w:eastAsia="Times New Roman" w:hAnsi="Garamond"/>
                <w:bCs/>
                <w:i/>
                <w:color w:val="auto"/>
                <w:sz w:val="24"/>
                <w:szCs w:val="24"/>
                <w:lang w:eastAsia="hr-HR"/>
              </w:rPr>
              <w:t>podizvor</w:t>
            </w:r>
            <w:proofErr w:type="spellEnd"/>
            <w:r w:rsidRPr="00402A68">
              <w:rPr>
                <w:rFonts w:ascii="Garamond" w:eastAsia="Times New Roman" w:hAnsi="Garamond"/>
                <w:bCs/>
                <w:i/>
                <w:color w:val="auto"/>
                <w:sz w:val="24"/>
                <w:szCs w:val="24"/>
                <w:lang w:eastAsia="hr-HR"/>
              </w:rPr>
              <w:t xml:space="preserve"> opći prihodi i primici 4.875,00 kn</w:t>
            </w:r>
          </w:p>
          <w:p w14:paraId="3656EFF7" w14:textId="77777777" w:rsidR="00402A68" w:rsidRPr="00402A68" w:rsidRDefault="00402A68" w:rsidP="00402A68">
            <w:pPr>
              <w:adjustRightInd w:val="0"/>
              <w:spacing w:after="0" w:line="240" w:lineRule="auto"/>
              <w:rPr>
                <w:rFonts w:ascii="Garamond" w:eastAsia="Times New Roman" w:hAnsi="Garamond"/>
                <w:bCs/>
                <w:i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i/>
                <w:color w:val="auto"/>
                <w:sz w:val="24"/>
                <w:szCs w:val="24"/>
                <w:lang w:eastAsia="hr-HR"/>
              </w:rPr>
              <w:t xml:space="preserve">Točka 4. vlastiti prihodi 19.463,13 kn, ostali prihodi za posebne namjene 245.085,77 kn, ostale pomoći 967.586,26 kn, prihodi od prodaje </w:t>
            </w:r>
            <w:proofErr w:type="spellStart"/>
            <w:r w:rsidRPr="00402A68">
              <w:rPr>
                <w:rFonts w:ascii="Garamond" w:eastAsia="Times New Roman" w:hAnsi="Garamond"/>
                <w:bCs/>
                <w:i/>
                <w:color w:val="auto"/>
                <w:sz w:val="24"/>
                <w:szCs w:val="24"/>
                <w:lang w:eastAsia="hr-HR"/>
              </w:rPr>
              <w:t>nef</w:t>
            </w:r>
            <w:proofErr w:type="spellEnd"/>
            <w:r w:rsidRPr="00402A68">
              <w:rPr>
                <w:rFonts w:ascii="Garamond" w:eastAsia="Times New Roman" w:hAnsi="Garamond"/>
                <w:bCs/>
                <w:i/>
                <w:color w:val="auto"/>
                <w:sz w:val="24"/>
                <w:szCs w:val="24"/>
                <w:lang w:eastAsia="hr-HR"/>
              </w:rPr>
              <w:t xml:space="preserve">. imovine 9.914,23 kn                                            </w:t>
            </w:r>
          </w:p>
        </w:tc>
      </w:tr>
    </w:tbl>
    <w:p w14:paraId="0C6F4677" w14:textId="77777777" w:rsidR="00402A68" w:rsidRPr="00402A68" w:rsidRDefault="00402A68" w:rsidP="00402A68">
      <w:pPr>
        <w:adjustRightInd w:val="0"/>
        <w:spacing w:after="0" w:line="240" w:lineRule="auto"/>
        <w:ind w:left="360"/>
        <w:contextualSpacing/>
        <w:rPr>
          <w:rFonts w:ascii="Garamond" w:eastAsia="Times New Roman" w:hAnsi="Garamond"/>
          <w:b/>
          <w:bCs/>
          <w:color w:val="FF0000"/>
          <w:sz w:val="24"/>
          <w:szCs w:val="24"/>
          <w:lang w:eastAsia="hr-HR"/>
        </w:rPr>
      </w:pPr>
    </w:p>
    <w:p w14:paraId="23EEFAAE" w14:textId="77777777" w:rsidR="00402A68" w:rsidRPr="00402A68" w:rsidRDefault="00402A68" w:rsidP="00402A68">
      <w:pPr>
        <w:adjustRightInd w:val="0"/>
        <w:spacing w:after="0" w:line="240" w:lineRule="auto"/>
        <w:ind w:left="360"/>
        <w:contextualSpacing/>
        <w:rPr>
          <w:rFonts w:ascii="Garamond" w:eastAsia="Times New Roman" w:hAnsi="Garamond"/>
          <w:b/>
          <w:bCs/>
          <w:color w:val="FF0000"/>
          <w:sz w:val="24"/>
          <w:szCs w:val="24"/>
          <w:lang w:eastAsia="hr-HR"/>
        </w:rPr>
      </w:pPr>
    </w:p>
    <w:p w14:paraId="2213A893" w14:textId="77777777" w:rsidR="00402A68" w:rsidRPr="00402A68" w:rsidRDefault="00402A68" w:rsidP="00402A68">
      <w:pPr>
        <w:adjustRightInd w:val="0"/>
        <w:spacing w:after="0" w:line="240" w:lineRule="auto"/>
        <w:ind w:left="360"/>
        <w:contextualSpacing/>
        <w:rPr>
          <w:rFonts w:ascii="Garamond" w:eastAsia="Times New Roman" w:hAnsi="Garamond"/>
          <w:b/>
          <w:bCs/>
          <w:color w:val="FF0000"/>
          <w:sz w:val="24"/>
          <w:szCs w:val="24"/>
          <w:lang w:eastAsia="hr-HR"/>
        </w:rPr>
      </w:pPr>
    </w:p>
    <w:p w14:paraId="6736CE31" w14:textId="77777777" w:rsidR="00402A68" w:rsidRPr="00402A68" w:rsidRDefault="00402A68" w:rsidP="00402A68">
      <w:pPr>
        <w:numPr>
          <w:ilvl w:val="0"/>
          <w:numId w:val="2"/>
        </w:numPr>
        <w:adjustRightInd w:val="0"/>
        <w:spacing w:after="0" w:line="240" w:lineRule="auto"/>
        <w:contextualSpacing/>
        <w:rPr>
          <w:rFonts w:ascii="Garamond" w:eastAsia="Times New Roman" w:hAnsi="Garamond"/>
          <w:b/>
          <w:bCs/>
          <w:color w:val="auto"/>
          <w:sz w:val="24"/>
          <w:szCs w:val="24"/>
          <w:lang w:eastAsia="hr-HR"/>
        </w:rPr>
      </w:pPr>
      <w:r w:rsidRPr="00402A68">
        <w:rPr>
          <w:rFonts w:ascii="Garamond" w:eastAsia="Times New Roman" w:hAnsi="Garamond"/>
          <w:b/>
          <w:bCs/>
          <w:color w:val="auto"/>
          <w:sz w:val="24"/>
          <w:szCs w:val="24"/>
          <w:lang w:eastAsia="hr-HR"/>
        </w:rPr>
        <w:lastRenderedPageBreak/>
        <w:t>JAVNE POVRŠINE</w:t>
      </w:r>
    </w:p>
    <w:tbl>
      <w:tblPr>
        <w:tblW w:w="1460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98"/>
        <w:gridCol w:w="1984"/>
        <w:gridCol w:w="1701"/>
        <w:gridCol w:w="1418"/>
      </w:tblGrid>
      <w:tr w:rsidR="00402A68" w:rsidRPr="00402A68" w14:paraId="6C6B122D" w14:textId="77777777" w:rsidTr="005050A4">
        <w:trPr>
          <w:cantSplit/>
          <w:trHeight w:val="34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0FE2" w14:textId="77777777" w:rsidR="00402A68" w:rsidRPr="00402A68" w:rsidRDefault="00402A68" w:rsidP="00402A68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2207" w14:textId="77777777"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 xml:space="preserve">Procjena troškova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209D" w14:textId="77777777"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Izvršeno 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F81C" w14:textId="77777777"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% izvršenja</w:t>
            </w:r>
          </w:p>
        </w:tc>
      </w:tr>
      <w:tr w:rsidR="00402A68" w:rsidRPr="00402A68" w14:paraId="5FA1B079" w14:textId="77777777" w:rsidTr="005050A4">
        <w:trPr>
          <w:cantSplit/>
          <w:trHeight w:val="85"/>
        </w:trPr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378A" w14:textId="77777777"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JAVNE POVRŠINE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9840" w14:textId="77777777"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B766" w14:textId="77777777"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</w:p>
        </w:tc>
      </w:tr>
      <w:tr w:rsidR="00402A68" w:rsidRPr="00402A68" w14:paraId="2FA61ECF" w14:textId="77777777" w:rsidTr="005050A4">
        <w:trPr>
          <w:cantSplit/>
          <w:trHeight w:hRule="exact" w:val="354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0BCA" w14:textId="77777777" w:rsidR="00402A68" w:rsidRPr="00402A68" w:rsidRDefault="00402A68" w:rsidP="00402A68">
            <w:pPr>
              <w:numPr>
                <w:ilvl w:val="0"/>
                <w:numId w:val="6"/>
              </w:numPr>
              <w:adjustRightInd w:val="0"/>
              <w:spacing w:after="0" w:line="240" w:lineRule="auto"/>
              <w:ind w:right="108"/>
              <w:contextualSpacing/>
              <w:jc w:val="both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Izgradnja parkirališta i pješačke staze u Martijancu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2B8F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150.000,00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CEB5D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150.000,00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DFD2A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100,00</w:t>
            </w:r>
          </w:p>
        </w:tc>
      </w:tr>
      <w:tr w:rsidR="00402A68" w:rsidRPr="00402A68" w14:paraId="6B83A648" w14:textId="77777777" w:rsidTr="005050A4">
        <w:trPr>
          <w:cantSplit/>
          <w:trHeight w:hRule="exact" w:val="354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A9EB" w14:textId="77777777" w:rsidR="00402A68" w:rsidRPr="00402A68" w:rsidRDefault="00402A68" w:rsidP="00402A68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right="108"/>
              <w:contextualSpacing/>
              <w:jc w:val="both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Kapitalna donacija vjerskim zajednicama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511E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150.000,00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3E74F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150.000,00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D7B65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100,00</w:t>
            </w:r>
          </w:p>
        </w:tc>
      </w:tr>
      <w:tr w:rsidR="00402A68" w:rsidRPr="00402A68" w14:paraId="6AB91633" w14:textId="77777777" w:rsidTr="005050A4">
        <w:trPr>
          <w:cantSplit/>
          <w:trHeight w:hRule="exact" w:val="354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1B22" w14:textId="77777777" w:rsidR="00402A68" w:rsidRPr="00402A68" w:rsidRDefault="00402A68" w:rsidP="00402A68">
            <w:pPr>
              <w:numPr>
                <w:ilvl w:val="0"/>
                <w:numId w:val="6"/>
              </w:numPr>
              <w:adjustRightInd w:val="0"/>
              <w:spacing w:after="0" w:line="240" w:lineRule="auto"/>
              <w:ind w:right="108"/>
              <w:contextualSpacing/>
              <w:jc w:val="both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 xml:space="preserve">Projektiranje i izvođenje radova na prostoru kod društvenog doma u </w:t>
            </w:r>
            <w:proofErr w:type="spellStart"/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Sudovčini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0AE4E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BE711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C2D0E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0,00</w:t>
            </w:r>
          </w:p>
        </w:tc>
      </w:tr>
      <w:tr w:rsidR="00402A68" w:rsidRPr="00402A68" w14:paraId="4055E77F" w14:textId="77777777" w:rsidTr="005050A4">
        <w:trPr>
          <w:cantSplit/>
          <w:trHeight w:hRule="exact" w:val="354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917F" w14:textId="77777777" w:rsidR="00402A68" w:rsidRPr="00402A68" w:rsidRDefault="00402A68" w:rsidP="00402A68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right="108"/>
              <w:contextualSpacing/>
              <w:jc w:val="both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 xml:space="preserve">Projektna dokumentacija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B8F59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73DD9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C729D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0,00</w:t>
            </w:r>
          </w:p>
        </w:tc>
      </w:tr>
      <w:tr w:rsidR="00402A68" w:rsidRPr="00402A68" w14:paraId="4140D3E1" w14:textId="77777777" w:rsidTr="005050A4">
        <w:trPr>
          <w:cantSplit/>
          <w:trHeight w:hRule="exact" w:val="354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D3B8" w14:textId="77777777" w:rsidR="00402A68" w:rsidRPr="00402A68" w:rsidRDefault="00402A68" w:rsidP="00402A68">
            <w:pPr>
              <w:numPr>
                <w:ilvl w:val="0"/>
                <w:numId w:val="6"/>
              </w:numPr>
              <w:adjustRightInd w:val="0"/>
              <w:spacing w:after="0" w:line="240" w:lineRule="auto"/>
              <w:ind w:right="108"/>
              <w:contextualSpacing/>
              <w:jc w:val="both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Izgradnja malonogometnog i košarkaškog igrališta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18D9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F4953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CBECE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0,00</w:t>
            </w:r>
          </w:p>
        </w:tc>
      </w:tr>
      <w:tr w:rsidR="00402A68" w:rsidRPr="00402A68" w14:paraId="61F57DB0" w14:textId="77777777" w:rsidTr="005050A4">
        <w:trPr>
          <w:cantSplit/>
          <w:trHeight w:hRule="exact" w:val="354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3FEB" w14:textId="77777777" w:rsidR="00402A68" w:rsidRPr="00402A68" w:rsidRDefault="00402A68" w:rsidP="00402A68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right="108"/>
              <w:contextualSpacing/>
              <w:jc w:val="both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Projektna dokumentacija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0AC3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BC65D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5AA5D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0,00</w:t>
            </w:r>
          </w:p>
        </w:tc>
      </w:tr>
      <w:tr w:rsidR="00402A68" w:rsidRPr="00402A68" w14:paraId="4CAB1B88" w14:textId="77777777" w:rsidTr="005050A4">
        <w:trPr>
          <w:cantSplit/>
          <w:trHeight w:hRule="exact" w:val="354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A2DB" w14:textId="77777777" w:rsidR="00402A68" w:rsidRPr="00402A68" w:rsidRDefault="00402A68" w:rsidP="00402A68">
            <w:pPr>
              <w:numPr>
                <w:ilvl w:val="0"/>
                <w:numId w:val="6"/>
              </w:numPr>
              <w:adjustRightInd w:val="0"/>
              <w:spacing w:after="0" w:line="240" w:lineRule="auto"/>
              <w:ind w:right="108"/>
              <w:contextualSpacing/>
              <w:jc w:val="both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Uređenje centralnog trga u Martijancu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5DD6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631.593,55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BB003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631.593,55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C31B0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100,00</w:t>
            </w:r>
          </w:p>
        </w:tc>
      </w:tr>
      <w:tr w:rsidR="00402A68" w:rsidRPr="00402A68" w14:paraId="6993C451" w14:textId="77777777" w:rsidTr="005050A4">
        <w:trPr>
          <w:cantSplit/>
          <w:trHeight w:hRule="exact" w:val="354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0E24" w14:textId="77777777" w:rsidR="00402A68" w:rsidRPr="00402A68" w:rsidRDefault="00402A68" w:rsidP="00402A68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right="108"/>
              <w:contextualSpacing/>
              <w:jc w:val="both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Projektna dokumentacija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5DD6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47.875,00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79DA7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47.875,00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7F161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100,00</w:t>
            </w:r>
          </w:p>
        </w:tc>
      </w:tr>
      <w:tr w:rsidR="00402A68" w:rsidRPr="00402A68" w14:paraId="57EF4628" w14:textId="77777777" w:rsidTr="005050A4">
        <w:trPr>
          <w:cantSplit/>
          <w:trHeight w:hRule="exact" w:val="354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4C76" w14:textId="77777777" w:rsidR="00402A68" w:rsidRPr="00402A68" w:rsidRDefault="00402A68" w:rsidP="00402A68">
            <w:pPr>
              <w:adjustRightInd w:val="0"/>
              <w:spacing w:after="0" w:line="240" w:lineRule="auto"/>
              <w:ind w:left="386" w:right="108"/>
              <w:contextualSpacing/>
              <w:jc w:val="both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4.2. Izvođenje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406D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510.000,00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59593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498.968,55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80B89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97,84</w:t>
            </w:r>
          </w:p>
        </w:tc>
      </w:tr>
      <w:tr w:rsidR="00402A68" w:rsidRPr="00402A68" w14:paraId="01F0B39B" w14:textId="77777777" w:rsidTr="005050A4">
        <w:trPr>
          <w:cantSplit/>
          <w:trHeight w:hRule="exact" w:val="354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6000" w14:textId="77777777" w:rsidR="00402A68" w:rsidRPr="00402A68" w:rsidRDefault="00402A68" w:rsidP="00402A68">
            <w:pPr>
              <w:adjustRightInd w:val="0"/>
              <w:spacing w:after="0" w:line="240" w:lineRule="auto"/>
              <w:ind w:left="386" w:right="108"/>
              <w:jc w:val="both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4.3. Nadzor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8FF5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17.750,00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D6711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17.750,00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7F8CE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100,00</w:t>
            </w:r>
          </w:p>
        </w:tc>
      </w:tr>
      <w:tr w:rsidR="00402A68" w:rsidRPr="00402A68" w14:paraId="3ACD54A6" w14:textId="77777777" w:rsidTr="005050A4">
        <w:trPr>
          <w:cantSplit/>
          <w:trHeight w:hRule="exact" w:val="354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00B4" w14:textId="77777777" w:rsidR="00402A68" w:rsidRPr="00402A68" w:rsidRDefault="00402A68" w:rsidP="00402A68">
            <w:pPr>
              <w:adjustRightInd w:val="0"/>
              <w:spacing w:after="0" w:line="240" w:lineRule="auto"/>
              <w:ind w:left="360" w:right="108"/>
              <w:contextualSpacing/>
              <w:jc w:val="both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4.4. Arheološko istraživanje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A022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55.968,55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5FF4D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67.000,00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FF817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119,71</w:t>
            </w:r>
          </w:p>
        </w:tc>
      </w:tr>
      <w:tr w:rsidR="00402A68" w:rsidRPr="00402A68" w14:paraId="2B281249" w14:textId="77777777" w:rsidTr="005050A4">
        <w:trPr>
          <w:cantSplit/>
          <w:trHeight w:hRule="exact" w:val="354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2EA1" w14:textId="77777777" w:rsidR="00402A68" w:rsidRPr="00402A68" w:rsidRDefault="00402A68" w:rsidP="00402A68">
            <w:pPr>
              <w:numPr>
                <w:ilvl w:val="0"/>
                <w:numId w:val="6"/>
              </w:numPr>
              <w:adjustRightInd w:val="0"/>
              <w:spacing w:after="0" w:line="240" w:lineRule="auto"/>
              <w:ind w:right="108"/>
              <w:contextualSpacing/>
              <w:jc w:val="both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Program ublažavanja i prilagodbe klimatskim promjenama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DDE1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F09A2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1604B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0,00</w:t>
            </w:r>
          </w:p>
        </w:tc>
      </w:tr>
      <w:tr w:rsidR="00402A68" w:rsidRPr="00402A68" w14:paraId="68066A25" w14:textId="77777777" w:rsidTr="005050A4">
        <w:trPr>
          <w:cantSplit/>
          <w:trHeight w:hRule="exact" w:val="354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49DF" w14:textId="77777777" w:rsidR="00402A68" w:rsidRPr="00402A68" w:rsidRDefault="00402A68" w:rsidP="00402A68">
            <w:pPr>
              <w:adjustRightInd w:val="0"/>
              <w:spacing w:after="0" w:line="240" w:lineRule="auto"/>
              <w:ind w:left="360" w:right="108"/>
              <w:contextualSpacing/>
              <w:jc w:val="both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5.1. Projektna dokumentacija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B133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2CC6B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8E502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0,00</w:t>
            </w:r>
          </w:p>
        </w:tc>
      </w:tr>
      <w:tr w:rsidR="00402A68" w:rsidRPr="00402A68" w14:paraId="4C28531D" w14:textId="77777777" w:rsidTr="005050A4">
        <w:trPr>
          <w:cantSplit/>
          <w:trHeight w:hRule="exact" w:val="354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0746" w14:textId="77777777" w:rsidR="00402A68" w:rsidRPr="00402A68" w:rsidRDefault="00402A68" w:rsidP="00402A68">
            <w:pPr>
              <w:adjustRightInd w:val="0"/>
              <w:spacing w:after="0" w:line="240" w:lineRule="auto"/>
              <w:ind w:left="360" w:right="108"/>
              <w:contextualSpacing/>
              <w:jc w:val="both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5.2. Izvođenje radova - most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EF9B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35.000,00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6EBB7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DC696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0,00</w:t>
            </w:r>
          </w:p>
        </w:tc>
      </w:tr>
      <w:tr w:rsidR="00402A68" w:rsidRPr="00402A68" w14:paraId="739854BC" w14:textId="77777777" w:rsidTr="005050A4">
        <w:trPr>
          <w:cantSplit/>
          <w:trHeight w:hRule="exact" w:val="304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6B95" w14:textId="77777777" w:rsidR="00402A68" w:rsidRPr="00402A68" w:rsidRDefault="00402A68" w:rsidP="00402A68">
            <w:pPr>
              <w:adjustRightInd w:val="0"/>
              <w:spacing w:after="0" w:line="240" w:lineRule="auto"/>
              <w:ind w:left="360" w:right="108"/>
              <w:contextualSpacing/>
              <w:jc w:val="both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5.3. Nadzor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0A1E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E1CAE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F1BC0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0,00</w:t>
            </w:r>
          </w:p>
        </w:tc>
      </w:tr>
      <w:tr w:rsidR="00402A68" w:rsidRPr="00402A68" w14:paraId="45CF605A" w14:textId="77777777" w:rsidTr="005050A4">
        <w:trPr>
          <w:cantSplit/>
          <w:trHeight w:hRule="exact" w:val="304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B525" w14:textId="77777777" w:rsidR="00402A68" w:rsidRPr="00402A68" w:rsidRDefault="00402A68" w:rsidP="00402A68">
            <w:pPr>
              <w:adjustRightInd w:val="0"/>
              <w:spacing w:after="0" w:line="240" w:lineRule="auto"/>
              <w:ind w:left="360" w:right="108"/>
              <w:contextualSpacing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283A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871.593,55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D2676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781.593,55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98491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89,67</w:t>
            </w:r>
          </w:p>
        </w:tc>
      </w:tr>
      <w:tr w:rsidR="00402A68" w:rsidRPr="00402A68" w14:paraId="706CF0AE" w14:textId="77777777" w:rsidTr="005050A4">
        <w:trPr>
          <w:cantSplit/>
          <w:trHeight w:val="567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46F2" w14:textId="77777777" w:rsidR="00402A68" w:rsidRPr="00402A68" w:rsidRDefault="00402A68" w:rsidP="00402A68">
            <w:pPr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i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i/>
                <w:color w:val="auto"/>
                <w:sz w:val="24"/>
                <w:szCs w:val="24"/>
                <w:lang w:eastAsia="hr-HR"/>
              </w:rPr>
              <w:t xml:space="preserve">Izvori financiranja:  </w:t>
            </w:r>
          </w:p>
          <w:p w14:paraId="689E7B1E" w14:textId="77777777" w:rsidR="00402A68" w:rsidRPr="00402A68" w:rsidRDefault="00402A68" w:rsidP="00402A68">
            <w:pPr>
              <w:adjustRightInd w:val="0"/>
              <w:spacing w:after="0" w:line="240" w:lineRule="auto"/>
              <w:rPr>
                <w:rFonts w:ascii="Garamond" w:eastAsia="Times New Roman" w:hAnsi="Garamond"/>
                <w:bCs/>
                <w:i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i/>
                <w:color w:val="auto"/>
                <w:sz w:val="24"/>
                <w:szCs w:val="24"/>
                <w:lang w:eastAsia="hr-HR"/>
              </w:rPr>
              <w:t>Točka 1. opći prihodi i primici 150.000,00 kn</w:t>
            </w:r>
          </w:p>
          <w:p w14:paraId="22E6197F" w14:textId="77777777" w:rsidR="00402A68" w:rsidRPr="00402A68" w:rsidRDefault="00402A68" w:rsidP="00402A68">
            <w:pPr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i/>
                <w:color w:val="FF0000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i/>
                <w:color w:val="auto"/>
                <w:sz w:val="24"/>
                <w:szCs w:val="24"/>
                <w:lang w:eastAsia="hr-HR"/>
              </w:rPr>
              <w:t xml:space="preserve">Točka 4. pomoći EU 230.858,51 kn, ostale pomoći 120.000,00 kn,  prihodi od </w:t>
            </w:r>
            <w:proofErr w:type="spellStart"/>
            <w:r w:rsidRPr="00402A68">
              <w:rPr>
                <w:rFonts w:ascii="Garamond" w:eastAsia="Times New Roman" w:hAnsi="Garamond"/>
                <w:bCs/>
                <w:i/>
                <w:color w:val="auto"/>
                <w:sz w:val="24"/>
                <w:szCs w:val="24"/>
                <w:lang w:eastAsia="hr-HR"/>
              </w:rPr>
              <w:t>nef</w:t>
            </w:r>
            <w:proofErr w:type="spellEnd"/>
            <w:r w:rsidRPr="00402A68">
              <w:rPr>
                <w:rFonts w:ascii="Garamond" w:eastAsia="Times New Roman" w:hAnsi="Garamond"/>
                <w:bCs/>
                <w:i/>
                <w:color w:val="auto"/>
                <w:sz w:val="24"/>
                <w:szCs w:val="24"/>
                <w:lang w:eastAsia="hr-HR"/>
              </w:rPr>
              <w:t>. imovine 280.735,04 kn</w:t>
            </w:r>
          </w:p>
        </w:tc>
      </w:tr>
    </w:tbl>
    <w:p w14:paraId="1E5A315C" w14:textId="77777777" w:rsidR="00402A68" w:rsidRPr="00402A68" w:rsidRDefault="00402A68" w:rsidP="00402A68">
      <w:pPr>
        <w:adjustRightInd w:val="0"/>
        <w:spacing w:after="0" w:line="240" w:lineRule="auto"/>
        <w:ind w:left="360"/>
        <w:contextualSpacing/>
        <w:rPr>
          <w:rFonts w:ascii="Garamond" w:eastAsia="Times New Roman" w:hAnsi="Garamond"/>
          <w:b/>
          <w:bCs/>
          <w:color w:val="FF0000"/>
          <w:sz w:val="24"/>
          <w:szCs w:val="24"/>
          <w:lang w:eastAsia="hr-HR"/>
        </w:rPr>
      </w:pPr>
    </w:p>
    <w:p w14:paraId="05244A80" w14:textId="77777777" w:rsidR="00402A68" w:rsidRPr="00402A68" w:rsidRDefault="00402A68" w:rsidP="00402A68">
      <w:pPr>
        <w:adjustRightInd w:val="0"/>
        <w:spacing w:after="0" w:line="240" w:lineRule="auto"/>
        <w:rPr>
          <w:rFonts w:ascii="Garamond" w:eastAsia="Times New Roman" w:hAnsi="Garamond"/>
          <w:b/>
          <w:bCs/>
          <w:color w:val="auto"/>
          <w:sz w:val="24"/>
          <w:szCs w:val="24"/>
          <w:lang w:eastAsia="hr-HR"/>
        </w:rPr>
      </w:pPr>
      <w:r w:rsidRPr="00402A68">
        <w:rPr>
          <w:rFonts w:ascii="Garamond" w:eastAsia="Times New Roman" w:hAnsi="Garamond"/>
          <w:b/>
          <w:bCs/>
          <w:color w:val="auto"/>
          <w:sz w:val="24"/>
          <w:szCs w:val="24"/>
          <w:lang w:eastAsia="hr-HR"/>
        </w:rPr>
        <w:t>3.   GROBLJA</w:t>
      </w:r>
    </w:p>
    <w:tbl>
      <w:tblPr>
        <w:tblW w:w="1460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98"/>
        <w:gridCol w:w="1984"/>
        <w:gridCol w:w="1701"/>
        <w:gridCol w:w="1418"/>
      </w:tblGrid>
      <w:tr w:rsidR="00402A68" w:rsidRPr="00402A68" w14:paraId="29BF5E30" w14:textId="77777777" w:rsidTr="005050A4">
        <w:trPr>
          <w:cantSplit/>
          <w:trHeight w:val="12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ACD31" w14:textId="77777777" w:rsidR="00402A68" w:rsidRPr="00402A68" w:rsidRDefault="00402A68" w:rsidP="00402A68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AF96" w14:textId="77777777"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 xml:space="preserve">Procjena troškova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DEB8" w14:textId="77777777"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Izvršeno 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E86C" w14:textId="77777777"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% izvršenja</w:t>
            </w:r>
          </w:p>
        </w:tc>
      </w:tr>
      <w:tr w:rsidR="00402A68" w:rsidRPr="00402A68" w14:paraId="2AF75DC9" w14:textId="77777777" w:rsidTr="005050A4">
        <w:trPr>
          <w:cantSplit/>
          <w:trHeight w:hRule="exact" w:val="291"/>
        </w:trPr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20F2" w14:textId="77777777" w:rsidR="00402A68" w:rsidRPr="00402A68" w:rsidRDefault="00402A68" w:rsidP="00402A68">
            <w:pPr>
              <w:tabs>
                <w:tab w:val="left" w:pos="6720"/>
              </w:tabs>
              <w:adjustRightInd w:val="0"/>
              <w:spacing w:before="100" w:beforeAutospacing="1" w:after="100" w:afterAutospacing="1" w:line="240" w:lineRule="auto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PROŠIRENJE I REKONSTRUKCIJA GROBLJA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9EA9" w14:textId="77777777" w:rsidR="00402A68" w:rsidRPr="00402A68" w:rsidRDefault="00402A68" w:rsidP="00402A68">
            <w:pPr>
              <w:tabs>
                <w:tab w:val="left" w:pos="6720"/>
              </w:tabs>
              <w:adjustRightInd w:val="0"/>
              <w:spacing w:before="100" w:beforeAutospacing="1" w:after="100" w:afterAutospacing="1" w:line="240" w:lineRule="auto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7C75" w14:textId="77777777" w:rsidR="00402A68" w:rsidRPr="00402A68" w:rsidRDefault="00402A68" w:rsidP="00402A68">
            <w:pPr>
              <w:tabs>
                <w:tab w:val="left" w:pos="6720"/>
              </w:tabs>
              <w:adjustRightInd w:val="0"/>
              <w:spacing w:before="100" w:beforeAutospacing="1" w:after="100" w:afterAutospacing="1" w:line="240" w:lineRule="auto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</w:p>
        </w:tc>
      </w:tr>
      <w:tr w:rsidR="00402A68" w:rsidRPr="00402A68" w14:paraId="30FDFA27" w14:textId="77777777" w:rsidTr="005050A4">
        <w:trPr>
          <w:cantSplit/>
          <w:trHeight w:val="85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5B438" w14:textId="77777777" w:rsidR="00402A68" w:rsidRPr="00402A68" w:rsidRDefault="00402A68" w:rsidP="00402A68">
            <w:pPr>
              <w:numPr>
                <w:ilvl w:val="0"/>
                <w:numId w:val="8"/>
              </w:numPr>
              <w:adjustRightInd w:val="0"/>
              <w:spacing w:after="0" w:line="240" w:lineRule="auto"/>
              <w:ind w:right="108"/>
              <w:contextualSpacing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Proširenje mjesnog groblja u Martijancu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BE22" w14:textId="77777777"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166.000,00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DE682" w14:textId="77777777"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16.176,00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0DFFE" w14:textId="77777777"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9,74</w:t>
            </w:r>
          </w:p>
        </w:tc>
      </w:tr>
      <w:tr w:rsidR="00402A68" w:rsidRPr="00402A68" w14:paraId="6EC93E92" w14:textId="77777777" w:rsidTr="005050A4">
        <w:trPr>
          <w:cantSplit/>
          <w:trHeight w:val="85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6CB5" w14:textId="77777777" w:rsidR="00402A68" w:rsidRPr="00402A68" w:rsidRDefault="00402A68" w:rsidP="00402A68">
            <w:pPr>
              <w:numPr>
                <w:ilvl w:val="0"/>
                <w:numId w:val="9"/>
              </w:numPr>
              <w:adjustRightInd w:val="0"/>
              <w:spacing w:after="0" w:line="240" w:lineRule="auto"/>
              <w:ind w:right="108"/>
              <w:contextualSpacing/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  <w:t>Kupnja zemljišta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1A9F" w14:textId="77777777"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  <w:t>70.000,00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70873" w14:textId="77777777"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  <w:t>16.176,00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BF094" w14:textId="77777777"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  <w:t>23,11</w:t>
            </w:r>
          </w:p>
        </w:tc>
      </w:tr>
      <w:tr w:rsidR="00402A68" w:rsidRPr="00402A68" w14:paraId="294CA1D2" w14:textId="77777777" w:rsidTr="005050A4">
        <w:trPr>
          <w:cantSplit/>
          <w:trHeight w:val="85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5AF4" w14:textId="77777777" w:rsidR="00402A68" w:rsidRPr="00402A68" w:rsidRDefault="00402A68" w:rsidP="00402A68">
            <w:pPr>
              <w:adjustRightInd w:val="0"/>
              <w:spacing w:after="0" w:line="240" w:lineRule="auto"/>
              <w:ind w:left="386" w:right="108"/>
              <w:contextualSpacing/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  <w:t>1.2. Izmještanje ograde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1C7A" w14:textId="77777777"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  <w:t>96.000,00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6C5A" w14:textId="77777777"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B89A" w14:textId="77777777"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  <w:t>0,00</w:t>
            </w:r>
          </w:p>
        </w:tc>
      </w:tr>
      <w:tr w:rsidR="00402A68" w:rsidRPr="00402A68" w14:paraId="20D5A2E3" w14:textId="77777777" w:rsidTr="005050A4">
        <w:trPr>
          <w:cantSplit/>
          <w:trHeight w:val="85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8BFC4" w14:textId="77777777" w:rsidR="00402A68" w:rsidRPr="00402A68" w:rsidRDefault="00402A68" w:rsidP="00402A68">
            <w:pPr>
              <w:adjustRightInd w:val="0"/>
              <w:spacing w:after="0" w:line="240" w:lineRule="auto"/>
              <w:ind w:left="386" w:right="108"/>
              <w:contextualSpacing/>
              <w:jc w:val="right"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B12C" w14:textId="77777777"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166.000,00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BF45" w14:textId="77777777"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16.176,00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B58C" w14:textId="77777777"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9,74</w:t>
            </w:r>
          </w:p>
        </w:tc>
      </w:tr>
      <w:tr w:rsidR="00402A68" w:rsidRPr="00402A68" w14:paraId="624D23C8" w14:textId="77777777" w:rsidTr="005050A4">
        <w:trPr>
          <w:cantSplit/>
          <w:trHeight w:val="85"/>
        </w:trPr>
        <w:tc>
          <w:tcPr>
            <w:tcW w:w="146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AEF0" w14:textId="77777777" w:rsidR="00402A68" w:rsidRPr="00402A68" w:rsidRDefault="00402A68" w:rsidP="00402A68">
            <w:pPr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i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i/>
                <w:color w:val="auto"/>
                <w:sz w:val="24"/>
                <w:szCs w:val="24"/>
                <w:lang w:eastAsia="hr-HR"/>
              </w:rPr>
              <w:lastRenderedPageBreak/>
              <w:t xml:space="preserve">Izvori financiranja:  </w:t>
            </w:r>
          </w:p>
          <w:p w14:paraId="4D020A2C" w14:textId="77777777" w:rsidR="00402A68" w:rsidRPr="00402A68" w:rsidRDefault="00402A68" w:rsidP="00402A68">
            <w:pPr>
              <w:adjustRightInd w:val="0"/>
              <w:spacing w:after="0" w:line="240" w:lineRule="auto"/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i/>
                <w:color w:val="auto"/>
                <w:sz w:val="24"/>
                <w:szCs w:val="24"/>
                <w:lang w:eastAsia="hr-HR"/>
              </w:rPr>
              <w:t xml:space="preserve">Točka 4. prihodi od prodaje </w:t>
            </w:r>
            <w:proofErr w:type="spellStart"/>
            <w:r w:rsidRPr="00402A68">
              <w:rPr>
                <w:rFonts w:ascii="Garamond" w:eastAsia="Times New Roman" w:hAnsi="Garamond"/>
                <w:bCs/>
                <w:i/>
                <w:color w:val="auto"/>
                <w:sz w:val="24"/>
                <w:szCs w:val="24"/>
                <w:lang w:eastAsia="hr-HR"/>
              </w:rPr>
              <w:t>nef</w:t>
            </w:r>
            <w:proofErr w:type="spellEnd"/>
            <w:r w:rsidRPr="00402A68">
              <w:rPr>
                <w:rFonts w:ascii="Garamond" w:eastAsia="Times New Roman" w:hAnsi="Garamond"/>
                <w:bCs/>
                <w:i/>
                <w:color w:val="auto"/>
                <w:sz w:val="24"/>
                <w:szCs w:val="24"/>
                <w:lang w:eastAsia="hr-HR"/>
              </w:rPr>
              <w:t>. imovine 16.176,00 kn</w:t>
            </w:r>
          </w:p>
        </w:tc>
      </w:tr>
    </w:tbl>
    <w:p w14:paraId="44629BC7" w14:textId="77777777" w:rsidR="00402A68" w:rsidRPr="00402A68" w:rsidRDefault="00402A68" w:rsidP="00402A68">
      <w:pPr>
        <w:adjustRightInd w:val="0"/>
        <w:spacing w:after="0" w:line="240" w:lineRule="auto"/>
        <w:ind w:left="360"/>
        <w:contextualSpacing/>
        <w:rPr>
          <w:rFonts w:ascii="Garamond" w:eastAsia="Times New Roman" w:hAnsi="Garamond"/>
          <w:b/>
          <w:bCs/>
          <w:color w:val="auto"/>
          <w:sz w:val="24"/>
          <w:szCs w:val="24"/>
          <w:lang w:eastAsia="hr-HR"/>
        </w:rPr>
      </w:pPr>
    </w:p>
    <w:p w14:paraId="15FEFF42" w14:textId="77777777" w:rsidR="00402A68" w:rsidRPr="00402A68" w:rsidRDefault="00402A68" w:rsidP="00402A68">
      <w:pPr>
        <w:adjustRightInd w:val="0"/>
        <w:spacing w:after="0" w:line="240" w:lineRule="auto"/>
        <w:jc w:val="both"/>
        <w:rPr>
          <w:rFonts w:ascii="Garamond" w:eastAsia="Times New Roman" w:hAnsi="Garamond"/>
          <w:b/>
          <w:bCs/>
          <w:color w:val="auto"/>
          <w:sz w:val="24"/>
          <w:szCs w:val="24"/>
          <w:lang w:eastAsia="hr-HR"/>
        </w:rPr>
      </w:pPr>
      <w:r w:rsidRPr="00402A68">
        <w:rPr>
          <w:rFonts w:ascii="Garamond" w:eastAsia="Times New Roman" w:hAnsi="Garamond"/>
          <w:b/>
          <w:bCs/>
          <w:color w:val="auto"/>
          <w:sz w:val="24"/>
          <w:szCs w:val="24"/>
          <w:lang w:eastAsia="hr-HR"/>
        </w:rPr>
        <w:t>4.   ODVODNJA</w:t>
      </w:r>
    </w:p>
    <w:tbl>
      <w:tblPr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38"/>
        <w:gridCol w:w="1984"/>
        <w:gridCol w:w="1701"/>
        <w:gridCol w:w="1418"/>
      </w:tblGrid>
      <w:tr w:rsidR="00402A68" w:rsidRPr="00402A68" w14:paraId="5BEBCB56" w14:textId="77777777" w:rsidTr="005050A4">
        <w:trPr>
          <w:cantSplit/>
          <w:trHeight w:val="446"/>
        </w:trPr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31E8" w14:textId="77777777" w:rsidR="00402A68" w:rsidRPr="00402A68" w:rsidRDefault="00402A68" w:rsidP="00402A68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948F" w14:textId="77777777"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 xml:space="preserve">Procjena troškova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EE6B" w14:textId="77777777"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Izvršeno 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48C0" w14:textId="77777777"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% izvršenja</w:t>
            </w:r>
          </w:p>
        </w:tc>
      </w:tr>
      <w:tr w:rsidR="00402A68" w:rsidRPr="00402A68" w14:paraId="3AECF25F" w14:textId="77777777" w:rsidTr="005050A4">
        <w:trPr>
          <w:cantSplit/>
          <w:trHeight w:val="85"/>
        </w:trPr>
        <w:tc>
          <w:tcPr>
            <w:tcW w:w="1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770F" w14:textId="77777777"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 xml:space="preserve">ODVODNJA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6BF6" w14:textId="77777777"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C3C4" w14:textId="77777777"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</w:p>
        </w:tc>
      </w:tr>
      <w:tr w:rsidR="00402A68" w:rsidRPr="00402A68" w14:paraId="36E6643D" w14:textId="77777777" w:rsidTr="005050A4">
        <w:trPr>
          <w:cantSplit/>
          <w:trHeight w:hRule="exact" w:val="295"/>
        </w:trPr>
        <w:tc>
          <w:tcPr>
            <w:tcW w:w="9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FAE2" w14:textId="77777777" w:rsidR="00402A68" w:rsidRPr="00402A68" w:rsidRDefault="00402A68" w:rsidP="00402A68">
            <w:pPr>
              <w:numPr>
                <w:ilvl w:val="0"/>
                <w:numId w:val="10"/>
              </w:numPr>
              <w:adjustRightInd w:val="0"/>
              <w:spacing w:after="0" w:line="240" w:lineRule="auto"/>
              <w:ind w:right="108"/>
              <w:contextualSpacing/>
              <w:jc w:val="both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Izgradnja odvodnje u sklopu Aglomeracije Ludbreg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77CF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570.000,00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C1385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5AE8E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0,00</w:t>
            </w:r>
          </w:p>
        </w:tc>
      </w:tr>
      <w:tr w:rsidR="00402A68" w:rsidRPr="00402A68" w14:paraId="5B7550A7" w14:textId="77777777" w:rsidTr="005050A4">
        <w:trPr>
          <w:cantSplit/>
          <w:trHeight w:hRule="exact" w:val="295"/>
        </w:trPr>
        <w:tc>
          <w:tcPr>
            <w:tcW w:w="9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04C4E" w14:textId="77777777" w:rsidR="00402A68" w:rsidRPr="00402A68" w:rsidRDefault="00402A68" w:rsidP="00402A68">
            <w:pPr>
              <w:numPr>
                <w:ilvl w:val="0"/>
                <w:numId w:val="11"/>
              </w:numPr>
              <w:adjustRightInd w:val="0"/>
              <w:spacing w:after="0" w:line="240" w:lineRule="auto"/>
              <w:ind w:right="108"/>
              <w:contextualSpacing/>
              <w:jc w:val="both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Kapitalne pomoći trgovačkim društvima u javnom sektoru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2581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570.000,00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77F30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70630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0,00</w:t>
            </w:r>
          </w:p>
        </w:tc>
      </w:tr>
      <w:tr w:rsidR="00402A68" w:rsidRPr="00402A68" w14:paraId="577681EA" w14:textId="77777777" w:rsidTr="005050A4">
        <w:trPr>
          <w:cantSplit/>
          <w:trHeight w:hRule="exact" w:val="261"/>
        </w:trPr>
        <w:tc>
          <w:tcPr>
            <w:tcW w:w="9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0231" w14:textId="77777777" w:rsidR="00402A68" w:rsidRPr="00402A68" w:rsidRDefault="00402A68" w:rsidP="00402A68">
            <w:pPr>
              <w:numPr>
                <w:ilvl w:val="0"/>
                <w:numId w:val="10"/>
              </w:numPr>
              <w:adjustRightInd w:val="0"/>
              <w:spacing w:after="0" w:line="240" w:lineRule="auto"/>
              <w:ind w:right="108"/>
              <w:contextualSpacing/>
              <w:jc w:val="both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Kapitalna pomoć za izgradnju vodoopskrbnog cjevovoda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DE61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80.000,00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3FB24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37.902,00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66DFF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47,38</w:t>
            </w:r>
          </w:p>
        </w:tc>
      </w:tr>
      <w:tr w:rsidR="00402A68" w:rsidRPr="00402A68" w14:paraId="27DA1707" w14:textId="77777777" w:rsidTr="005050A4">
        <w:trPr>
          <w:cantSplit/>
          <w:trHeight w:hRule="exact" w:val="261"/>
        </w:trPr>
        <w:tc>
          <w:tcPr>
            <w:tcW w:w="9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C346" w14:textId="77777777" w:rsidR="00402A68" w:rsidRPr="00402A68" w:rsidRDefault="00402A68" w:rsidP="00402A68">
            <w:pPr>
              <w:numPr>
                <w:ilvl w:val="0"/>
                <w:numId w:val="11"/>
              </w:numPr>
              <w:adjustRightInd w:val="0"/>
              <w:spacing w:after="0" w:line="240" w:lineRule="auto"/>
              <w:ind w:right="108"/>
              <w:contextualSpacing/>
              <w:jc w:val="both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Kapitalne pomoći trgovačkim društvima u javnom sektoru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A54DA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80.000,00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63C49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37.902,00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3978E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47,38</w:t>
            </w:r>
          </w:p>
        </w:tc>
      </w:tr>
      <w:tr w:rsidR="00402A68" w:rsidRPr="00402A68" w14:paraId="7C725992" w14:textId="77777777" w:rsidTr="005050A4">
        <w:trPr>
          <w:cantSplit/>
          <w:trHeight w:hRule="exact" w:val="261"/>
        </w:trPr>
        <w:tc>
          <w:tcPr>
            <w:tcW w:w="9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255B" w14:textId="77777777" w:rsidR="00402A68" w:rsidRPr="00402A68" w:rsidRDefault="00402A68" w:rsidP="00402A68">
            <w:pPr>
              <w:adjustRightInd w:val="0"/>
              <w:spacing w:after="0" w:line="240" w:lineRule="auto"/>
              <w:ind w:left="720" w:right="108"/>
              <w:contextualSpacing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0EA3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650.000,00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E89B7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37.902,00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5E6C2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5,83</w:t>
            </w:r>
          </w:p>
        </w:tc>
      </w:tr>
      <w:tr w:rsidR="00402A68" w:rsidRPr="00402A68" w14:paraId="2F79DE72" w14:textId="77777777" w:rsidTr="005050A4">
        <w:trPr>
          <w:cantSplit/>
          <w:trHeight w:hRule="exact" w:val="588"/>
        </w:trPr>
        <w:tc>
          <w:tcPr>
            <w:tcW w:w="1464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1F9D" w14:textId="77777777" w:rsidR="00402A68" w:rsidRPr="00402A68" w:rsidRDefault="00402A68" w:rsidP="00402A68">
            <w:pPr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i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i/>
                <w:color w:val="auto"/>
                <w:sz w:val="24"/>
                <w:szCs w:val="24"/>
                <w:lang w:eastAsia="hr-HR"/>
              </w:rPr>
              <w:t xml:space="preserve">Izvori financiranja:  </w:t>
            </w:r>
          </w:p>
          <w:p w14:paraId="2940A154" w14:textId="77777777" w:rsidR="00402A68" w:rsidRPr="00402A68" w:rsidRDefault="00402A68" w:rsidP="00402A68">
            <w:pPr>
              <w:adjustRightInd w:val="0"/>
              <w:spacing w:after="0" w:line="240" w:lineRule="auto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i/>
                <w:color w:val="auto"/>
                <w:sz w:val="24"/>
                <w:szCs w:val="24"/>
                <w:lang w:eastAsia="hr-HR"/>
              </w:rPr>
              <w:t>Točka 2. opći prihodi i primici 37.902,00 kn</w:t>
            </w:r>
          </w:p>
        </w:tc>
      </w:tr>
    </w:tbl>
    <w:p w14:paraId="71578777" w14:textId="77777777" w:rsidR="00402A68" w:rsidRPr="00402A68" w:rsidRDefault="00402A68" w:rsidP="00402A68">
      <w:pPr>
        <w:adjustRightInd w:val="0"/>
        <w:spacing w:after="0" w:line="240" w:lineRule="auto"/>
        <w:jc w:val="both"/>
        <w:rPr>
          <w:rFonts w:ascii="Garamond" w:eastAsia="Times New Roman" w:hAnsi="Garamond"/>
          <w:b/>
          <w:bCs/>
          <w:color w:val="auto"/>
          <w:sz w:val="24"/>
          <w:szCs w:val="24"/>
          <w:lang w:eastAsia="hr-HR"/>
        </w:rPr>
      </w:pPr>
    </w:p>
    <w:p w14:paraId="45F4C815" w14:textId="77777777" w:rsidR="00402A68" w:rsidRPr="00402A68" w:rsidRDefault="00402A68" w:rsidP="00402A68">
      <w:pPr>
        <w:adjustRightInd w:val="0"/>
        <w:spacing w:after="0" w:line="240" w:lineRule="auto"/>
        <w:jc w:val="both"/>
        <w:rPr>
          <w:rFonts w:ascii="Garamond" w:eastAsia="Times New Roman" w:hAnsi="Garamond"/>
          <w:b/>
          <w:bCs/>
          <w:color w:val="auto"/>
          <w:sz w:val="24"/>
          <w:szCs w:val="24"/>
          <w:lang w:eastAsia="hr-HR"/>
        </w:rPr>
      </w:pPr>
      <w:r w:rsidRPr="00402A68">
        <w:rPr>
          <w:rFonts w:ascii="Garamond" w:eastAsia="Times New Roman" w:hAnsi="Garamond"/>
          <w:b/>
          <w:bCs/>
          <w:color w:val="auto"/>
          <w:sz w:val="24"/>
          <w:szCs w:val="24"/>
          <w:lang w:eastAsia="hr-HR"/>
        </w:rPr>
        <w:t>5.   GEOTERMALNA ENERGIJA</w:t>
      </w:r>
    </w:p>
    <w:tbl>
      <w:tblPr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38"/>
        <w:gridCol w:w="1984"/>
        <w:gridCol w:w="1701"/>
        <w:gridCol w:w="1418"/>
      </w:tblGrid>
      <w:tr w:rsidR="00402A68" w:rsidRPr="00402A68" w14:paraId="53C1FDE9" w14:textId="77777777" w:rsidTr="005050A4">
        <w:trPr>
          <w:cantSplit/>
          <w:trHeight w:val="446"/>
        </w:trPr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9E2D" w14:textId="77777777" w:rsidR="00402A68" w:rsidRPr="00402A68" w:rsidRDefault="00402A68" w:rsidP="00402A68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084E" w14:textId="77777777"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 xml:space="preserve">Procjena troškova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57A6" w14:textId="77777777"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Izvršeno 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67CE" w14:textId="77777777"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% izvršenja</w:t>
            </w:r>
          </w:p>
        </w:tc>
      </w:tr>
      <w:tr w:rsidR="00402A68" w:rsidRPr="00402A68" w14:paraId="15A607F7" w14:textId="77777777" w:rsidTr="005050A4">
        <w:trPr>
          <w:cantSplit/>
          <w:trHeight w:val="85"/>
        </w:trPr>
        <w:tc>
          <w:tcPr>
            <w:tcW w:w="1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B6B3" w14:textId="77777777"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GEOTERMALNA ENERGIJA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CFD0" w14:textId="77777777"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2FC9" w14:textId="77777777"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</w:p>
        </w:tc>
      </w:tr>
      <w:tr w:rsidR="00402A68" w:rsidRPr="00402A68" w14:paraId="4908EA73" w14:textId="77777777" w:rsidTr="005050A4">
        <w:trPr>
          <w:cantSplit/>
          <w:trHeight w:hRule="exact" w:val="303"/>
        </w:trPr>
        <w:tc>
          <w:tcPr>
            <w:tcW w:w="9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4F52" w14:textId="77777777" w:rsidR="00402A68" w:rsidRPr="00402A68" w:rsidRDefault="00402A68" w:rsidP="00402A68">
            <w:pPr>
              <w:numPr>
                <w:ilvl w:val="0"/>
                <w:numId w:val="12"/>
              </w:numPr>
              <w:adjustRightInd w:val="0"/>
              <w:spacing w:after="0" w:line="240" w:lineRule="auto"/>
              <w:ind w:right="108"/>
              <w:contextualSpacing/>
              <w:jc w:val="both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Izrada tehničke dokumentacije za korištenje geotermalne energije u Slanju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C64C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30C5A" w14:textId="77777777" w:rsidR="00402A68" w:rsidRPr="00402A68" w:rsidRDefault="00402A68" w:rsidP="00402A68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0,00</w:t>
            </w:r>
          </w:p>
          <w:p w14:paraId="4C7DC21E" w14:textId="77777777" w:rsidR="00402A68" w:rsidRPr="00402A68" w:rsidRDefault="00402A68" w:rsidP="00402A68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71.000,00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CE88B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0,00</w:t>
            </w:r>
          </w:p>
          <w:p w14:paraId="2BC1E8B3" w14:textId="77777777" w:rsidR="00402A68" w:rsidRPr="00402A68" w:rsidRDefault="00402A68" w:rsidP="00402A68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100,00</w:t>
            </w:r>
          </w:p>
        </w:tc>
      </w:tr>
      <w:tr w:rsidR="00402A68" w:rsidRPr="00402A68" w14:paraId="68670E2F" w14:textId="77777777" w:rsidTr="005050A4">
        <w:trPr>
          <w:cantSplit/>
          <w:trHeight w:hRule="exact" w:val="303"/>
        </w:trPr>
        <w:tc>
          <w:tcPr>
            <w:tcW w:w="9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2C4B" w14:textId="77777777" w:rsidR="00402A68" w:rsidRPr="00402A68" w:rsidRDefault="00402A68" w:rsidP="00402A68">
            <w:pPr>
              <w:numPr>
                <w:ilvl w:val="0"/>
                <w:numId w:val="13"/>
              </w:numPr>
              <w:adjustRightInd w:val="0"/>
              <w:spacing w:after="0" w:line="240" w:lineRule="auto"/>
              <w:ind w:right="108"/>
              <w:contextualSpacing/>
              <w:jc w:val="both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Projektna dokumentacija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3660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1E7E7" w14:textId="77777777" w:rsidR="00402A68" w:rsidRPr="00402A68" w:rsidRDefault="00402A68" w:rsidP="00402A68">
            <w:pPr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A5978" w14:textId="77777777"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0,00</w:t>
            </w:r>
          </w:p>
        </w:tc>
      </w:tr>
    </w:tbl>
    <w:p w14:paraId="549806C0" w14:textId="77777777" w:rsidR="00402A68" w:rsidRPr="00402A68" w:rsidRDefault="00402A68" w:rsidP="00402A68">
      <w:pPr>
        <w:adjustRightInd w:val="0"/>
        <w:spacing w:after="0" w:line="240" w:lineRule="auto"/>
        <w:jc w:val="both"/>
        <w:rPr>
          <w:rFonts w:ascii="Garamond" w:eastAsia="Times New Roman" w:hAnsi="Garamond"/>
          <w:b/>
          <w:bCs/>
          <w:color w:val="FF0000"/>
          <w:sz w:val="24"/>
          <w:szCs w:val="24"/>
          <w:lang w:eastAsia="hr-HR"/>
        </w:rPr>
      </w:pPr>
    </w:p>
    <w:p w14:paraId="6747E03E" w14:textId="77777777" w:rsidR="00402A68" w:rsidRPr="00402A68" w:rsidRDefault="00402A68" w:rsidP="00402A68">
      <w:pPr>
        <w:adjustRightInd w:val="0"/>
        <w:spacing w:after="0" w:line="240" w:lineRule="auto"/>
        <w:rPr>
          <w:rFonts w:ascii="Garamond" w:eastAsia="Times New Roman" w:hAnsi="Garamond"/>
          <w:color w:val="auto"/>
          <w:sz w:val="24"/>
          <w:szCs w:val="24"/>
          <w:lang w:eastAsia="hr-HR"/>
        </w:rPr>
      </w:pPr>
    </w:p>
    <w:p w14:paraId="4B72AB53" w14:textId="77777777" w:rsidR="00402A68" w:rsidRPr="00402A68" w:rsidRDefault="00402A68" w:rsidP="00402A68">
      <w:pPr>
        <w:adjustRightInd w:val="0"/>
        <w:spacing w:after="0" w:line="240" w:lineRule="auto"/>
        <w:rPr>
          <w:rFonts w:ascii="Garamond" w:eastAsia="Times New Roman" w:hAnsi="Garamond"/>
          <w:color w:val="auto"/>
          <w:sz w:val="24"/>
          <w:szCs w:val="24"/>
          <w:lang w:eastAsia="hr-HR"/>
        </w:rPr>
      </w:pPr>
      <w:r w:rsidRPr="00402A68">
        <w:rPr>
          <w:rFonts w:ascii="Garamond" w:eastAsia="Times New Roman" w:hAnsi="Garamond"/>
          <w:color w:val="auto"/>
          <w:sz w:val="24"/>
          <w:szCs w:val="24"/>
          <w:lang w:eastAsia="hr-HR"/>
        </w:rPr>
        <w:t>KLASA: 400-03/23-01/1</w:t>
      </w:r>
    </w:p>
    <w:p w14:paraId="09237236" w14:textId="77777777" w:rsidR="00402A68" w:rsidRPr="00402A68" w:rsidRDefault="00402A68" w:rsidP="00402A68">
      <w:pPr>
        <w:adjustRightInd w:val="0"/>
        <w:spacing w:after="0" w:line="240" w:lineRule="auto"/>
        <w:rPr>
          <w:rFonts w:ascii="Garamond" w:eastAsia="Times New Roman" w:hAnsi="Garamond"/>
          <w:color w:val="auto"/>
          <w:sz w:val="24"/>
          <w:szCs w:val="24"/>
          <w:lang w:eastAsia="hr-HR"/>
        </w:rPr>
      </w:pPr>
      <w:r w:rsidRPr="00402A68">
        <w:rPr>
          <w:rFonts w:ascii="Garamond" w:eastAsia="Times New Roman" w:hAnsi="Garamond"/>
          <w:color w:val="auto"/>
          <w:sz w:val="24"/>
          <w:szCs w:val="24"/>
          <w:lang w:eastAsia="hr-HR"/>
        </w:rPr>
        <w:t>URBROJ: 2186-19-02-23-10</w:t>
      </w:r>
    </w:p>
    <w:p w14:paraId="2FE13A0A" w14:textId="77777777" w:rsidR="00402A68" w:rsidRPr="00402A68" w:rsidRDefault="00402A68" w:rsidP="00402A68">
      <w:pPr>
        <w:adjustRightInd w:val="0"/>
        <w:spacing w:after="0" w:line="240" w:lineRule="auto"/>
        <w:rPr>
          <w:rFonts w:ascii="Garamond" w:eastAsia="Times New Roman" w:hAnsi="Garamond"/>
          <w:color w:val="auto"/>
          <w:sz w:val="24"/>
          <w:szCs w:val="24"/>
          <w:lang w:eastAsia="hr-HR"/>
        </w:rPr>
      </w:pPr>
      <w:r w:rsidRPr="00402A68">
        <w:rPr>
          <w:rFonts w:ascii="Garamond" w:eastAsia="Times New Roman" w:hAnsi="Garamond"/>
          <w:color w:val="auto"/>
          <w:sz w:val="24"/>
          <w:szCs w:val="24"/>
          <w:lang w:eastAsia="hr-HR"/>
        </w:rPr>
        <w:t>Martijanec, 01. ožujka 2023. godine</w:t>
      </w:r>
    </w:p>
    <w:p w14:paraId="6E7C62DA" w14:textId="77777777" w:rsidR="00402A68" w:rsidRPr="00402A68" w:rsidRDefault="00402A68" w:rsidP="00402A68">
      <w:pPr>
        <w:widowControl w:val="0"/>
        <w:tabs>
          <w:tab w:val="left" w:pos="540"/>
          <w:tab w:val="left" w:pos="2153"/>
        </w:tabs>
        <w:adjustRightInd w:val="0"/>
        <w:spacing w:after="0" w:line="198" w:lineRule="atLeast"/>
        <w:jc w:val="both"/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</w:pPr>
    </w:p>
    <w:p w14:paraId="34E94181" w14:textId="77777777" w:rsidR="00402A68" w:rsidRPr="00402A68" w:rsidRDefault="00402A68" w:rsidP="00402A68">
      <w:pPr>
        <w:adjustRightInd w:val="0"/>
        <w:spacing w:after="0" w:line="240" w:lineRule="auto"/>
        <w:rPr>
          <w:rFonts w:ascii="Garamond" w:eastAsia="Times New Roman" w:hAnsi="Garamond"/>
          <w:color w:val="auto"/>
          <w:sz w:val="24"/>
          <w:szCs w:val="24"/>
          <w:lang w:eastAsia="hr-HR"/>
        </w:rPr>
      </w:pPr>
    </w:p>
    <w:p w14:paraId="7382B286" w14:textId="77777777" w:rsidR="00402A68" w:rsidRPr="001254EB" w:rsidRDefault="00402A68" w:rsidP="00402A68">
      <w:pPr>
        <w:adjustRightInd w:val="0"/>
        <w:spacing w:after="0" w:line="240" w:lineRule="auto"/>
        <w:ind w:left="10065"/>
        <w:rPr>
          <w:rFonts w:ascii="Garamond" w:eastAsia="Times New Roman" w:hAnsi="Garamond"/>
          <w:b/>
          <w:bCs/>
          <w:color w:val="auto"/>
          <w:sz w:val="24"/>
          <w:szCs w:val="24"/>
          <w:lang w:eastAsia="hr-HR"/>
        </w:rPr>
      </w:pPr>
      <w:r w:rsidRPr="00402A68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              </w:t>
      </w:r>
      <w:r w:rsidRPr="001254EB">
        <w:rPr>
          <w:rFonts w:ascii="Garamond" w:eastAsia="Times New Roman" w:hAnsi="Garamond"/>
          <w:b/>
          <w:bCs/>
          <w:color w:val="auto"/>
          <w:sz w:val="24"/>
          <w:szCs w:val="24"/>
          <w:lang w:eastAsia="hr-HR"/>
        </w:rPr>
        <w:t>NAČELNIK OPĆINE</w:t>
      </w:r>
    </w:p>
    <w:p w14:paraId="7807B583" w14:textId="77777777" w:rsidR="00402A68" w:rsidRPr="001254EB" w:rsidRDefault="00402A68" w:rsidP="00402A68">
      <w:pPr>
        <w:adjustRightInd w:val="0"/>
        <w:spacing w:after="0" w:line="240" w:lineRule="auto"/>
        <w:ind w:left="10065"/>
        <w:rPr>
          <w:rFonts w:ascii="Garamond" w:eastAsia="Times New Roman" w:hAnsi="Garamond"/>
          <w:b/>
          <w:bCs/>
          <w:color w:val="auto"/>
          <w:sz w:val="24"/>
          <w:szCs w:val="24"/>
          <w:lang w:eastAsia="hr-HR"/>
        </w:rPr>
      </w:pPr>
      <w:r w:rsidRPr="001254EB">
        <w:rPr>
          <w:rFonts w:ascii="Garamond" w:eastAsia="Times New Roman" w:hAnsi="Garamond"/>
          <w:b/>
          <w:bCs/>
          <w:color w:val="auto"/>
          <w:sz w:val="24"/>
          <w:szCs w:val="24"/>
          <w:lang w:eastAsia="hr-HR"/>
        </w:rPr>
        <w:t xml:space="preserve">               Branimir Nađ, mag. oec.</w:t>
      </w:r>
    </w:p>
    <w:p w14:paraId="5ACB6616" w14:textId="77777777" w:rsidR="00402A68" w:rsidRPr="00AC04B0" w:rsidRDefault="00402A68" w:rsidP="00E7581C">
      <w:pPr>
        <w:rPr>
          <w:rFonts w:ascii="Garamond" w:hAnsi="Garamond"/>
          <w:color w:val="auto"/>
          <w:sz w:val="24"/>
          <w:szCs w:val="24"/>
        </w:rPr>
      </w:pPr>
    </w:p>
    <w:sectPr w:rsidR="00402A68" w:rsidRPr="00AC04B0" w:rsidSect="00FF33D2">
      <w:footerReference w:type="even" r:id="rId8"/>
      <w:footerReference w:type="default" r:id="rId9"/>
      <w:pgSz w:w="16838" w:h="11906" w:orient="landscape"/>
      <w:pgMar w:top="1191" w:right="992" w:bottom="851" w:left="1276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D630" w14:textId="77777777" w:rsidR="00000000" w:rsidRDefault="001254EB">
      <w:pPr>
        <w:spacing w:after="0" w:line="240" w:lineRule="auto"/>
      </w:pPr>
      <w:r>
        <w:separator/>
      </w:r>
    </w:p>
  </w:endnote>
  <w:endnote w:type="continuationSeparator" w:id="0">
    <w:p w14:paraId="5A627CE8" w14:textId="77777777" w:rsidR="00000000" w:rsidRDefault="0012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A8AD6" w14:textId="77777777" w:rsidR="002F2E87" w:rsidRDefault="00402A68" w:rsidP="00F30C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6DD184C" w14:textId="77777777" w:rsidR="002F2E87" w:rsidRDefault="001254E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E3A" w14:textId="77777777" w:rsidR="002F2E87" w:rsidRPr="009F2346" w:rsidRDefault="00402A68" w:rsidP="00F30CD7">
    <w:pPr>
      <w:pStyle w:val="Podnoje"/>
      <w:framePr w:wrap="around" w:vAnchor="text" w:hAnchor="margin" w:xAlign="center" w:y="1"/>
      <w:rPr>
        <w:rStyle w:val="Brojstranice"/>
        <w:sz w:val="22"/>
        <w:szCs w:val="22"/>
      </w:rPr>
    </w:pPr>
    <w:r w:rsidRPr="009F2346">
      <w:rPr>
        <w:rStyle w:val="Brojstranice"/>
        <w:sz w:val="22"/>
        <w:szCs w:val="22"/>
      </w:rPr>
      <w:fldChar w:fldCharType="begin"/>
    </w:r>
    <w:r w:rsidRPr="009F2346">
      <w:rPr>
        <w:rStyle w:val="Brojstranice"/>
        <w:sz w:val="22"/>
        <w:szCs w:val="22"/>
      </w:rPr>
      <w:instrText xml:space="preserve">PAGE  </w:instrText>
    </w:r>
    <w:r w:rsidRPr="009F2346">
      <w:rPr>
        <w:rStyle w:val="Brojstranice"/>
        <w:sz w:val="22"/>
        <w:szCs w:val="22"/>
      </w:rPr>
      <w:fldChar w:fldCharType="separate"/>
    </w:r>
    <w:r>
      <w:rPr>
        <w:rStyle w:val="Brojstranice"/>
        <w:noProof/>
        <w:sz w:val="22"/>
        <w:szCs w:val="22"/>
      </w:rPr>
      <w:t>3</w:t>
    </w:r>
    <w:r w:rsidRPr="009F2346">
      <w:rPr>
        <w:rStyle w:val="Brojstranice"/>
        <w:sz w:val="22"/>
        <w:szCs w:val="22"/>
      </w:rPr>
      <w:fldChar w:fldCharType="end"/>
    </w:r>
  </w:p>
  <w:p w14:paraId="708AB481" w14:textId="77777777" w:rsidR="002F2E87" w:rsidRDefault="001254E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851CD" w14:textId="77777777" w:rsidR="00000000" w:rsidRDefault="001254EB">
      <w:pPr>
        <w:spacing w:after="0" w:line="240" w:lineRule="auto"/>
      </w:pPr>
      <w:r>
        <w:separator/>
      </w:r>
    </w:p>
  </w:footnote>
  <w:footnote w:type="continuationSeparator" w:id="0">
    <w:p w14:paraId="7209F460" w14:textId="77777777" w:rsidR="00000000" w:rsidRDefault="00125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F31"/>
    <w:multiLevelType w:val="hybridMultilevel"/>
    <w:tmpl w:val="52E230A2"/>
    <w:lvl w:ilvl="0" w:tplc="C21646B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C5FD0"/>
    <w:multiLevelType w:val="hybridMultilevel"/>
    <w:tmpl w:val="56929EE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922F7A"/>
    <w:multiLevelType w:val="hybridMultilevel"/>
    <w:tmpl w:val="52E230A2"/>
    <w:lvl w:ilvl="0" w:tplc="C21646B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F1B26"/>
    <w:multiLevelType w:val="hybridMultilevel"/>
    <w:tmpl w:val="3774C15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BC1499"/>
    <w:multiLevelType w:val="hybridMultilevel"/>
    <w:tmpl w:val="BF48B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874B1"/>
    <w:multiLevelType w:val="hybridMultilevel"/>
    <w:tmpl w:val="7E26E140"/>
    <w:lvl w:ilvl="0" w:tplc="C21646B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56A86"/>
    <w:multiLevelType w:val="hybridMultilevel"/>
    <w:tmpl w:val="ECFC0FD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DF2C54"/>
    <w:multiLevelType w:val="hybridMultilevel"/>
    <w:tmpl w:val="EE04C57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5B160F"/>
    <w:multiLevelType w:val="hybridMultilevel"/>
    <w:tmpl w:val="4E64D8A6"/>
    <w:lvl w:ilvl="0" w:tplc="C21646B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D1DAF"/>
    <w:multiLevelType w:val="hybridMultilevel"/>
    <w:tmpl w:val="8020E4E6"/>
    <w:lvl w:ilvl="0" w:tplc="EA3829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A7494"/>
    <w:multiLevelType w:val="hybridMultilevel"/>
    <w:tmpl w:val="EE04C57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8E5694"/>
    <w:multiLevelType w:val="hybridMultilevel"/>
    <w:tmpl w:val="080614D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BA20D4"/>
    <w:multiLevelType w:val="hybridMultilevel"/>
    <w:tmpl w:val="D6BC925E"/>
    <w:lvl w:ilvl="0" w:tplc="C21646B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374998">
    <w:abstractNumId w:val="4"/>
  </w:num>
  <w:num w:numId="2" w16cid:durableId="1228145390">
    <w:abstractNumId w:val="9"/>
  </w:num>
  <w:num w:numId="3" w16cid:durableId="318533917">
    <w:abstractNumId w:val="11"/>
  </w:num>
  <w:num w:numId="4" w16cid:durableId="948397260">
    <w:abstractNumId w:val="3"/>
  </w:num>
  <w:num w:numId="5" w16cid:durableId="777912725">
    <w:abstractNumId w:val="5"/>
  </w:num>
  <w:num w:numId="6" w16cid:durableId="1274820825">
    <w:abstractNumId w:val="6"/>
  </w:num>
  <w:num w:numId="7" w16cid:durableId="1473404874">
    <w:abstractNumId w:val="8"/>
  </w:num>
  <w:num w:numId="8" w16cid:durableId="1736120078">
    <w:abstractNumId w:val="1"/>
  </w:num>
  <w:num w:numId="9" w16cid:durableId="1723092130">
    <w:abstractNumId w:val="12"/>
  </w:num>
  <w:num w:numId="10" w16cid:durableId="156267080">
    <w:abstractNumId w:val="7"/>
  </w:num>
  <w:num w:numId="11" w16cid:durableId="2070299520">
    <w:abstractNumId w:val="2"/>
  </w:num>
  <w:num w:numId="12" w16cid:durableId="301273112">
    <w:abstractNumId w:val="10"/>
  </w:num>
  <w:num w:numId="13" w16cid:durableId="856388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C2"/>
    <w:rsid w:val="000049EA"/>
    <w:rsid w:val="000063B2"/>
    <w:rsid w:val="00040FB5"/>
    <w:rsid w:val="000521AE"/>
    <w:rsid w:val="000579CB"/>
    <w:rsid w:val="000D0A1F"/>
    <w:rsid w:val="001254EB"/>
    <w:rsid w:val="00135DFB"/>
    <w:rsid w:val="002D743D"/>
    <w:rsid w:val="00323D90"/>
    <w:rsid w:val="00340BC3"/>
    <w:rsid w:val="00402A68"/>
    <w:rsid w:val="005E167B"/>
    <w:rsid w:val="006A1B43"/>
    <w:rsid w:val="006A2729"/>
    <w:rsid w:val="006C0914"/>
    <w:rsid w:val="0072318B"/>
    <w:rsid w:val="00743E95"/>
    <w:rsid w:val="00777E1E"/>
    <w:rsid w:val="0079567D"/>
    <w:rsid w:val="007B537F"/>
    <w:rsid w:val="007E37B3"/>
    <w:rsid w:val="007F27EF"/>
    <w:rsid w:val="008026DC"/>
    <w:rsid w:val="00813BA2"/>
    <w:rsid w:val="00834BE7"/>
    <w:rsid w:val="008D472F"/>
    <w:rsid w:val="00965721"/>
    <w:rsid w:val="00990C68"/>
    <w:rsid w:val="009A2422"/>
    <w:rsid w:val="009C2D99"/>
    <w:rsid w:val="009D3C67"/>
    <w:rsid w:val="009E26F5"/>
    <w:rsid w:val="00A90829"/>
    <w:rsid w:val="00A9548F"/>
    <w:rsid w:val="00AC04B0"/>
    <w:rsid w:val="00B10DDD"/>
    <w:rsid w:val="00BA5BC2"/>
    <w:rsid w:val="00BC7AD2"/>
    <w:rsid w:val="00BF24CC"/>
    <w:rsid w:val="00CB0957"/>
    <w:rsid w:val="00CE3658"/>
    <w:rsid w:val="00D0282A"/>
    <w:rsid w:val="00D47639"/>
    <w:rsid w:val="00DB383F"/>
    <w:rsid w:val="00DC5F80"/>
    <w:rsid w:val="00DE4DC9"/>
    <w:rsid w:val="00E7581C"/>
    <w:rsid w:val="00F37442"/>
    <w:rsid w:val="00F70AEF"/>
    <w:rsid w:val="00FE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B16A"/>
  <w15:docId w15:val="{462FF290-0BC1-4299-8FC5-51B7C7D0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BC2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A5BC2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Odlomakpopisa">
    <w:name w:val="List Paragraph"/>
    <w:basedOn w:val="Normal"/>
    <w:uiPriority w:val="34"/>
    <w:qFormat/>
    <w:rsid w:val="00E758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DFB"/>
    <w:rPr>
      <w:rFonts w:ascii="Tahoma" w:eastAsia="Calibri" w:hAnsi="Tahoma" w:cs="Tahoma"/>
      <w:color w:val="00000A"/>
      <w:sz w:val="16"/>
      <w:szCs w:val="16"/>
    </w:rPr>
  </w:style>
  <w:style w:type="paragraph" w:styleId="Podnoje">
    <w:name w:val="footer"/>
    <w:basedOn w:val="Normal"/>
    <w:link w:val="PodnojeChar"/>
    <w:rsid w:val="00402A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402A6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402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E9A48-4D96-4231-8D23-8EB5A82C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Zamjenik</dc:creator>
  <cp:lastModifiedBy>Opcina Martijanec</cp:lastModifiedBy>
  <cp:revision>2</cp:revision>
  <cp:lastPrinted>2020-03-23T14:20:00Z</cp:lastPrinted>
  <dcterms:created xsi:type="dcterms:W3CDTF">2023-03-30T09:02:00Z</dcterms:created>
  <dcterms:modified xsi:type="dcterms:W3CDTF">2023-03-30T09:02:00Z</dcterms:modified>
</cp:coreProperties>
</file>