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A5444" w14:textId="5723E25B" w:rsidR="00C207A3" w:rsidRPr="00C207A3" w:rsidRDefault="00C207A3" w:rsidP="00C207A3">
      <w:pPr>
        <w:spacing w:after="200" w:line="276" w:lineRule="auto"/>
        <w:jc w:val="both"/>
        <w:rPr>
          <w:rFonts w:ascii="Garamond" w:eastAsia="Calibri" w:hAnsi="Garamond"/>
          <w:lang w:eastAsia="en-US"/>
        </w:rPr>
      </w:pPr>
      <w:bookmarkStart w:id="0" w:name="_GoBack"/>
      <w:bookmarkEnd w:id="0"/>
      <w:r w:rsidRPr="00C207A3">
        <w:rPr>
          <w:rFonts w:ascii="Garamond" w:hAnsi="Garamond"/>
        </w:rPr>
        <w:t xml:space="preserve">Na temelju članka 74. Zakona o komunalnom gospodarstvu (Narodne novine br. 68/18, 110/18 i 32/20) te </w:t>
      </w:r>
      <w:r w:rsidRPr="00C207A3">
        <w:rPr>
          <w:rFonts w:ascii="Garamond" w:eastAsia="Calibri" w:hAnsi="Garamond"/>
          <w:lang w:eastAsia="en-US"/>
        </w:rPr>
        <w:t xml:space="preserve">članka 31. Statuta Općine Martijanec </w:t>
      </w:r>
      <w:r w:rsidRPr="00C207A3">
        <w:rPr>
          <w:rFonts w:ascii="Garamond" w:hAnsi="Garamond"/>
        </w:rPr>
        <w:t xml:space="preserve">(Službeni vjesnik Varaždinske županije br. 10/13, 24/13, 18/18, 9/20, 14/21 i 14/23) </w:t>
      </w:r>
      <w:r w:rsidRPr="00C207A3">
        <w:rPr>
          <w:rFonts w:ascii="Garamond" w:eastAsia="Calibri" w:hAnsi="Garamond"/>
          <w:b/>
          <w:lang w:eastAsia="en-US"/>
        </w:rPr>
        <w:t>Općinsk</w:t>
      </w:r>
      <w:r w:rsidR="00A742CA">
        <w:rPr>
          <w:rFonts w:ascii="Garamond" w:eastAsia="Calibri" w:hAnsi="Garamond"/>
          <w:b/>
          <w:lang w:eastAsia="en-US"/>
        </w:rPr>
        <w:t>o vijeće Općine Martijanec na 22. sjednici održanoj  27. ožujka 2024</w:t>
      </w:r>
      <w:r w:rsidRPr="00C207A3">
        <w:rPr>
          <w:rFonts w:ascii="Garamond" w:eastAsia="Calibri" w:hAnsi="Garamond"/>
          <w:b/>
          <w:lang w:eastAsia="en-US"/>
        </w:rPr>
        <w:t>. godine donijelo je slijedeći</w:t>
      </w:r>
      <w:r w:rsidRPr="00C207A3">
        <w:rPr>
          <w:rFonts w:ascii="Garamond" w:eastAsia="Calibri" w:hAnsi="Garamond"/>
          <w:lang w:eastAsia="en-US"/>
        </w:rPr>
        <w:t xml:space="preserve"> </w:t>
      </w:r>
    </w:p>
    <w:p w14:paraId="0C4F8C39" w14:textId="77777777" w:rsidR="00C207A3" w:rsidRPr="00C207A3" w:rsidRDefault="00C207A3" w:rsidP="00C207A3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C207A3">
        <w:rPr>
          <w:rFonts w:ascii="Garamond" w:eastAsia="Calibri" w:hAnsi="Garamond"/>
          <w:b/>
          <w:lang w:eastAsia="en-US"/>
        </w:rPr>
        <w:t>ZAKLJUČAK</w:t>
      </w:r>
    </w:p>
    <w:p w14:paraId="62C3202D" w14:textId="77777777" w:rsidR="00C207A3" w:rsidRPr="00C207A3" w:rsidRDefault="00C207A3" w:rsidP="00C207A3">
      <w:pPr>
        <w:jc w:val="center"/>
        <w:rPr>
          <w:rFonts w:ascii="Garamond" w:eastAsia="Calibri" w:hAnsi="Garamond"/>
          <w:b/>
          <w:lang w:eastAsia="en-US"/>
        </w:rPr>
      </w:pPr>
    </w:p>
    <w:p w14:paraId="72B64466" w14:textId="3BFCE54D" w:rsidR="00C207A3" w:rsidRPr="00C207A3" w:rsidRDefault="00C207A3" w:rsidP="00C207A3">
      <w:pPr>
        <w:tabs>
          <w:tab w:val="left" w:pos="540"/>
        </w:tabs>
        <w:adjustRightInd w:val="0"/>
        <w:spacing w:after="200" w:line="276" w:lineRule="auto"/>
        <w:jc w:val="both"/>
        <w:rPr>
          <w:rFonts w:ascii="Garamond" w:hAnsi="Garamond"/>
          <w:bCs/>
          <w:color w:val="FF0000"/>
        </w:rPr>
      </w:pPr>
      <w:r w:rsidRPr="00C207A3">
        <w:rPr>
          <w:rFonts w:ascii="Garamond" w:eastAsia="Calibri" w:hAnsi="Garamond"/>
          <w:lang w:eastAsia="en-US"/>
        </w:rPr>
        <w:t xml:space="preserve">1. Općinsko vijeće Općine Martijanec prihvaća </w:t>
      </w:r>
      <w:bookmarkStart w:id="1" w:name="_Hlk506818687"/>
      <w:r w:rsidRPr="00C207A3">
        <w:rPr>
          <w:rFonts w:ascii="Garamond" w:eastAsia="Calibri" w:hAnsi="Garamond"/>
          <w:lang w:eastAsia="en-US"/>
        </w:rPr>
        <w:t xml:space="preserve">podnijeto </w:t>
      </w:r>
      <w:bookmarkEnd w:id="1"/>
      <w:r w:rsidRPr="00C207A3">
        <w:rPr>
          <w:rFonts w:ascii="Garamond" w:eastAsia="Calibri" w:hAnsi="Garamond"/>
          <w:lang w:eastAsia="en-US"/>
        </w:rPr>
        <w:t xml:space="preserve">Izvješće </w:t>
      </w:r>
      <w:r w:rsidRPr="00C207A3">
        <w:rPr>
          <w:rFonts w:ascii="Garamond" w:hAnsi="Garamond"/>
          <w:bCs/>
          <w:iCs/>
        </w:rPr>
        <w:t>o izvršenju Programa održavanja komunalne infrastrukture za 202</w:t>
      </w:r>
      <w:r w:rsidR="00A742CA">
        <w:rPr>
          <w:rFonts w:ascii="Garamond" w:hAnsi="Garamond"/>
          <w:bCs/>
          <w:iCs/>
        </w:rPr>
        <w:t>3</w:t>
      </w:r>
      <w:r w:rsidRPr="00C207A3">
        <w:rPr>
          <w:rFonts w:ascii="Garamond" w:hAnsi="Garamond"/>
          <w:bCs/>
          <w:iCs/>
        </w:rPr>
        <w:t xml:space="preserve">. godinu, </w:t>
      </w:r>
      <w:r w:rsidRPr="00C207A3">
        <w:rPr>
          <w:rFonts w:ascii="Garamond" w:hAnsi="Garamond"/>
          <w:bCs/>
        </w:rPr>
        <w:t>KLASA:400-03/2</w:t>
      </w:r>
      <w:r w:rsidR="00A742CA">
        <w:rPr>
          <w:rFonts w:ascii="Garamond" w:hAnsi="Garamond"/>
          <w:bCs/>
        </w:rPr>
        <w:t>4</w:t>
      </w:r>
      <w:r w:rsidRPr="00C207A3">
        <w:rPr>
          <w:rFonts w:ascii="Garamond" w:hAnsi="Garamond"/>
          <w:bCs/>
        </w:rPr>
        <w:t xml:space="preserve">-01/1, </w:t>
      </w:r>
      <w:r w:rsidR="00A742CA">
        <w:rPr>
          <w:rFonts w:ascii="Garamond" w:hAnsi="Garamond"/>
        </w:rPr>
        <w:t>URBROJ: 2186-19-02-24-20</w:t>
      </w:r>
      <w:r w:rsidRPr="00C207A3">
        <w:rPr>
          <w:rFonts w:ascii="Garamond" w:hAnsi="Garamond"/>
          <w:bCs/>
        </w:rPr>
        <w:t xml:space="preserve"> </w:t>
      </w:r>
      <w:r w:rsidR="00A742CA">
        <w:rPr>
          <w:rFonts w:ascii="Garamond" w:eastAsia="Calibri" w:hAnsi="Garamond"/>
          <w:lang w:eastAsia="en-US"/>
        </w:rPr>
        <w:t>od 01. ožujka 2024</w:t>
      </w:r>
      <w:r w:rsidRPr="00C207A3">
        <w:rPr>
          <w:rFonts w:ascii="Garamond" w:eastAsia="Calibri" w:hAnsi="Garamond"/>
          <w:lang w:eastAsia="en-US"/>
        </w:rPr>
        <w:t xml:space="preserve">. godine koje je donio Općinski načelnik.         </w:t>
      </w:r>
    </w:p>
    <w:p w14:paraId="556AE607" w14:textId="77777777" w:rsidR="00C207A3" w:rsidRPr="00C207A3" w:rsidRDefault="00C207A3" w:rsidP="00C207A3">
      <w:pPr>
        <w:jc w:val="both"/>
        <w:rPr>
          <w:rFonts w:ascii="Garamond" w:hAnsi="Garamond"/>
          <w:b/>
          <w:bCs/>
          <w:i/>
          <w:iCs/>
        </w:rPr>
      </w:pPr>
      <w:r w:rsidRPr="00C207A3">
        <w:rPr>
          <w:rFonts w:ascii="Garamond" w:eastAsia="Calibri" w:hAnsi="Garamond"/>
          <w:lang w:eastAsia="en-US"/>
        </w:rPr>
        <w:t xml:space="preserve">                                                 </w:t>
      </w:r>
    </w:p>
    <w:p w14:paraId="010786D2" w14:textId="33C4E086" w:rsidR="00C207A3" w:rsidRPr="00C207A3" w:rsidRDefault="00C207A3" w:rsidP="00C207A3">
      <w:pPr>
        <w:spacing w:after="200" w:line="276" w:lineRule="auto"/>
        <w:jc w:val="both"/>
        <w:rPr>
          <w:rFonts w:ascii="Garamond" w:eastAsia="Calibri" w:hAnsi="Garamond"/>
          <w:lang w:eastAsia="en-US"/>
        </w:rPr>
      </w:pPr>
      <w:r w:rsidRPr="00C207A3">
        <w:rPr>
          <w:rFonts w:ascii="Garamond" w:eastAsia="Calibri" w:hAnsi="Garamond"/>
          <w:lang w:eastAsia="en-US"/>
        </w:rPr>
        <w:t xml:space="preserve">2. Podnijeto Izvješće </w:t>
      </w:r>
      <w:r w:rsidRPr="00C207A3">
        <w:rPr>
          <w:rFonts w:ascii="Garamond" w:hAnsi="Garamond"/>
          <w:bCs/>
          <w:iCs/>
        </w:rPr>
        <w:t xml:space="preserve">o izvršenju Programa održavanja </w:t>
      </w:r>
      <w:r w:rsidR="00A742CA">
        <w:rPr>
          <w:rFonts w:ascii="Garamond" w:hAnsi="Garamond"/>
          <w:bCs/>
          <w:iCs/>
        </w:rPr>
        <w:t>komunalne infrastrukture za 2023</w:t>
      </w:r>
      <w:r w:rsidRPr="00C207A3">
        <w:rPr>
          <w:rFonts w:ascii="Garamond" w:hAnsi="Garamond"/>
          <w:bCs/>
          <w:iCs/>
        </w:rPr>
        <w:t>. godinu</w:t>
      </w:r>
      <w:r w:rsidRPr="00C207A3">
        <w:rPr>
          <w:rFonts w:ascii="Garamond" w:eastAsia="Calibri" w:hAnsi="Garamond"/>
          <w:lang w:eastAsia="en-US"/>
        </w:rPr>
        <w:t xml:space="preserve"> sastavni je dio ovog Zaključka.</w:t>
      </w:r>
    </w:p>
    <w:p w14:paraId="18CBC576" w14:textId="77777777" w:rsidR="00C207A3" w:rsidRPr="00C207A3" w:rsidRDefault="00C207A3" w:rsidP="00C207A3">
      <w:pPr>
        <w:spacing w:line="276" w:lineRule="auto"/>
        <w:rPr>
          <w:rFonts w:ascii="Garamond" w:eastAsia="Calibri" w:hAnsi="Garamond"/>
          <w:lang w:eastAsia="en-US"/>
        </w:rPr>
      </w:pPr>
      <w:r w:rsidRPr="00C207A3">
        <w:rPr>
          <w:rFonts w:ascii="Garamond" w:eastAsia="Calibri" w:hAnsi="Garamond"/>
          <w:lang w:eastAsia="en-US"/>
        </w:rPr>
        <w:t>3. Ovaj Zaključak objaviti će se u Službenom vjesniku Općine Martijanec.</w:t>
      </w:r>
    </w:p>
    <w:p w14:paraId="5C6308EC" w14:textId="77777777" w:rsidR="00C207A3" w:rsidRPr="00C207A3" w:rsidRDefault="00C207A3" w:rsidP="00C207A3">
      <w:pPr>
        <w:spacing w:line="276" w:lineRule="auto"/>
        <w:jc w:val="both"/>
        <w:rPr>
          <w:rFonts w:ascii="Garamond" w:eastAsia="Calibri" w:hAnsi="Garamond"/>
          <w:lang w:eastAsia="en-US"/>
        </w:rPr>
      </w:pPr>
    </w:p>
    <w:p w14:paraId="5E5A2EE5" w14:textId="1AF62466" w:rsidR="00C207A3" w:rsidRPr="00C207A3" w:rsidRDefault="00A742CA" w:rsidP="00C207A3">
      <w:pPr>
        <w:spacing w:line="276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KLASA: 400-03/24</w:t>
      </w:r>
      <w:r w:rsidR="00C207A3" w:rsidRPr="00C207A3">
        <w:rPr>
          <w:rFonts w:ascii="Garamond" w:eastAsia="Calibri" w:hAnsi="Garamond"/>
          <w:lang w:eastAsia="en-US"/>
        </w:rPr>
        <w:t>-01/1</w:t>
      </w:r>
    </w:p>
    <w:p w14:paraId="44C5F197" w14:textId="1D4772DB" w:rsidR="00C207A3" w:rsidRPr="00C207A3" w:rsidRDefault="001A38BD" w:rsidP="00C207A3">
      <w:pPr>
        <w:spacing w:line="276" w:lineRule="auto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/>
          <w:lang w:eastAsia="en-US"/>
        </w:rPr>
        <w:t>URBROJ: 2186-19-01-24-20</w:t>
      </w:r>
    </w:p>
    <w:p w14:paraId="78D204FE" w14:textId="6D6CA35D" w:rsidR="00C207A3" w:rsidRPr="00C207A3" w:rsidRDefault="00C207A3" w:rsidP="00C207A3">
      <w:pPr>
        <w:spacing w:line="276" w:lineRule="auto"/>
        <w:jc w:val="both"/>
        <w:rPr>
          <w:rFonts w:ascii="Garamond" w:eastAsia="Calibri" w:hAnsi="Garamond"/>
          <w:lang w:eastAsia="en-US"/>
        </w:rPr>
      </w:pPr>
      <w:r w:rsidRPr="00C207A3">
        <w:rPr>
          <w:rFonts w:ascii="Garamond" w:eastAsia="Calibri" w:hAnsi="Garamond"/>
          <w:lang w:eastAsia="en-US"/>
        </w:rPr>
        <w:t>Martijanec, 2</w:t>
      </w:r>
      <w:r w:rsidR="001A38BD">
        <w:rPr>
          <w:rFonts w:ascii="Garamond" w:eastAsia="Calibri" w:hAnsi="Garamond"/>
          <w:lang w:eastAsia="en-US"/>
        </w:rPr>
        <w:t>7. ožujka 2024</w:t>
      </w:r>
      <w:r w:rsidRPr="00C207A3">
        <w:rPr>
          <w:rFonts w:ascii="Garamond" w:eastAsia="Calibri" w:hAnsi="Garamond"/>
          <w:lang w:eastAsia="en-US"/>
        </w:rPr>
        <w:t>. godine</w:t>
      </w:r>
    </w:p>
    <w:p w14:paraId="2C168DFE" w14:textId="77777777" w:rsidR="00C207A3" w:rsidRPr="00C207A3" w:rsidRDefault="00C207A3" w:rsidP="00C207A3">
      <w:pPr>
        <w:overflowPunct w:val="0"/>
        <w:autoSpaceDE w:val="0"/>
        <w:autoSpaceDN w:val="0"/>
        <w:adjustRightInd w:val="0"/>
        <w:ind w:left="5812"/>
        <w:textAlignment w:val="baseline"/>
        <w:rPr>
          <w:rFonts w:ascii="Garamond" w:hAnsi="Garamond"/>
          <w:b/>
          <w:lang w:val="pl-PL"/>
        </w:rPr>
      </w:pPr>
      <w:r w:rsidRPr="00C207A3">
        <w:rPr>
          <w:rFonts w:ascii="Garamond" w:hAnsi="Garamond"/>
          <w:lang w:val="pl-PL"/>
        </w:rPr>
        <w:t xml:space="preserve">     </w:t>
      </w:r>
      <w:r w:rsidRPr="00C207A3">
        <w:rPr>
          <w:rFonts w:ascii="Garamond" w:hAnsi="Garamond"/>
          <w:b/>
          <w:lang w:val="pl-PL"/>
        </w:rPr>
        <w:t xml:space="preserve">PREDSJEDNIK </w:t>
      </w:r>
    </w:p>
    <w:p w14:paraId="78521DB7" w14:textId="77777777" w:rsidR="00C207A3" w:rsidRPr="00C207A3" w:rsidRDefault="00C207A3" w:rsidP="00C207A3">
      <w:pPr>
        <w:overflowPunct w:val="0"/>
        <w:autoSpaceDE w:val="0"/>
        <w:autoSpaceDN w:val="0"/>
        <w:adjustRightInd w:val="0"/>
        <w:ind w:left="5812"/>
        <w:textAlignment w:val="baseline"/>
        <w:rPr>
          <w:rFonts w:ascii="Garamond" w:hAnsi="Garamond"/>
          <w:b/>
          <w:lang w:val="pl-PL"/>
        </w:rPr>
      </w:pPr>
      <w:r w:rsidRPr="00C207A3">
        <w:rPr>
          <w:rFonts w:ascii="Garamond" w:hAnsi="Garamond"/>
          <w:b/>
          <w:lang w:val="pl-PL"/>
        </w:rPr>
        <w:t>OPĆINSKOG VIJEĆA</w:t>
      </w:r>
    </w:p>
    <w:p w14:paraId="014AEA86" w14:textId="77777777" w:rsidR="00C207A3" w:rsidRPr="00C207A3" w:rsidRDefault="00C207A3" w:rsidP="00C207A3">
      <w:pPr>
        <w:overflowPunct w:val="0"/>
        <w:autoSpaceDE w:val="0"/>
        <w:autoSpaceDN w:val="0"/>
        <w:adjustRightInd w:val="0"/>
        <w:ind w:left="5812"/>
        <w:textAlignment w:val="baseline"/>
        <w:rPr>
          <w:rFonts w:ascii="Garamond" w:hAnsi="Garamond"/>
          <w:lang w:val="pl-PL"/>
        </w:rPr>
      </w:pPr>
      <w:r w:rsidRPr="00C207A3">
        <w:rPr>
          <w:rFonts w:ascii="Garamond" w:hAnsi="Garamond"/>
          <w:lang w:val="pl-PL"/>
        </w:rPr>
        <w:t xml:space="preserve">   Stjepan Golubić, ing.</w:t>
      </w:r>
    </w:p>
    <w:p w14:paraId="3213BFAB" w14:textId="77777777" w:rsidR="00C207A3" w:rsidRPr="00C207A3" w:rsidRDefault="00C207A3" w:rsidP="00C207A3">
      <w:pPr>
        <w:spacing w:line="276" w:lineRule="auto"/>
        <w:jc w:val="both"/>
        <w:rPr>
          <w:rFonts w:ascii="Garamond" w:eastAsia="Calibri" w:hAnsi="Garamond"/>
          <w:lang w:eastAsia="en-US"/>
        </w:rPr>
      </w:pPr>
    </w:p>
    <w:p w14:paraId="3AACC44F" w14:textId="77777777" w:rsidR="00C207A3" w:rsidRPr="00C207A3" w:rsidRDefault="00C207A3" w:rsidP="00C207A3">
      <w:pPr>
        <w:spacing w:line="276" w:lineRule="auto"/>
        <w:jc w:val="both"/>
        <w:rPr>
          <w:rFonts w:ascii="Garamond" w:eastAsia="Calibri" w:hAnsi="Garamond"/>
          <w:lang w:eastAsia="en-US"/>
        </w:rPr>
      </w:pPr>
    </w:p>
    <w:p w14:paraId="75C54887" w14:textId="77777777" w:rsidR="00C207A3" w:rsidRDefault="00C207A3" w:rsidP="003D5277">
      <w:pPr>
        <w:jc w:val="both"/>
        <w:rPr>
          <w:rFonts w:ascii="Garamond" w:hAnsi="Garamond"/>
          <w:sz w:val="22"/>
          <w:szCs w:val="22"/>
        </w:rPr>
      </w:pPr>
    </w:p>
    <w:p w14:paraId="211C3641" w14:textId="77777777" w:rsidR="00A742CA" w:rsidRDefault="00A742CA" w:rsidP="003D5277">
      <w:pPr>
        <w:jc w:val="both"/>
        <w:rPr>
          <w:rFonts w:ascii="Garamond" w:hAnsi="Garamond"/>
          <w:sz w:val="22"/>
          <w:szCs w:val="22"/>
        </w:rPr>
      </w:pPr>
    </w:p>
    <w:p w14:paraId="2932EFFC" w14:textId="2AC5F274" w:rsidR="00A742CA" w:rsidRDefault="00A742CA">
      <w:pPr>
        <w:rPr>
          <w:rFonts w:ascii="Garamond" w:hAnsi="Garamond"/>
          <w:sz w:val="22"/>
          <w:szCs w:val="22"/>
        </w:rPr>
        <w:sectPr w:rsidR="00A742CA" w:rsidSect="00A742CA">
          <w:footerReference w:type="even" r:id="rId9"/>
          <w:footerReference w:type="first" r:id="rId10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24D89040" w14:textId="0878F499" w:rsidR="004C0D6E" w:rsidRPr="001134D5" w:rsidRDefault="00D8165C" w:rsidP="003D5277">
      <w:pPr>
        <w:jc w:val="both"/>
        <w:rPr>
          <w:rFonts w:ascii="Garamond" w:hAnsi="Garamond"/>
          <w:sz w:val="22"/>
          <w:szCs w:val="22"/>
        </w:rPr>
      </w:pPr>
      <w:r w:rsidRPr="001134D5">
        <w:rPr>
          <w:rFonts w:ascii="Garamond" w:hAnsi="Garamond"/>
          <w:sz w:val="22"/>
          <w:szCs w:val="22"/>
        </w:rPr>
        <w:lastRenderedPageBreak/>
        <w:t xml:space="preserve"> </w:t>
      </w:r>
      <w:r w:rsidR="00B13CEB" w:rsidRPr="001134D5">
        <w:rPr>
          <w:rFonts w:ascii="Garamond" w:hAnsi="Garamond"/>
          <w:sz w:val="22"/>
          <w:szCs w:val="22"/>
        </w:rPr>
        <w:t>Na temelju članka 74. stavak 1</w:t>
      </w:r>
      <w:r w:rsidR="004C0D6E" w:rsidRPr="001134D5">
        <w:rPr>
          <w:rFonts w:ascii="Garamond" w:hAnsi="Garamond"/>
          <w:sz w:val="22"/>
          <w:szCs w:val="22"/>
        </w:rPr>
        <w:t>. Zakona o komunalnom gospodarstvu (Narodne novine br.</w:t>
      </w:r>
      <w:r w:rsidR="00B13CEB" w:rsidRPr="001134D5">
        <w:rPr>
          <w:rFonts w:ascii="Garamond" w:hAnsi="Garamond"/>
          <w:sz w:val="22"/>
          <w:szCs w:val="22"/>
        </w:rPr>
        <w:t xml:space="preserve"> 68/18</w:t>
      </w:r>
      <w:r w:rsidR="009931E9" w:rsidRPr="001134D5">
        <w:rPr>
          <w:rFonts w:ascii="Garamond" w:hAnsi="Garamond"/>
          <w:sz w:val="22"/>
          <w:szCs w:val="22"/>
        </w:rPr>
        <w:t>,</w:t>
      </w:r>
      <w:r w:rsidR="003D5277" w:rsidRPr="001134D5">
        <w:rPr>
          <w:rFonts w:ascii="Garamond" w:hAnsi="Garamond"/>
          <w:sz w:val="22"/>
          <w:szCs w:val="22"/>
        </w:rPr>
        <w:t xml:space="preserve"> 110/18</w:t>
      </w:r>
      <w:r w:rsidR="009931E9" w:rsidRPr="001134D5">
        <w:rPr>
          <w:rFonts w:ascii="Garamond" w:hAnsi="Garamond"/>
          <w:sz w:val="22"/>
          <w:szCs w:val="22"/>
        </w:rPr>
        <w:t xml:space="preserve"> i 32/20</w:t>
      </w:r>
      <w:r w:rsidR="004C0D6E" w:rsidRPr="001134D5">
        <w:rPr>
          <w:rFonts w:ascii="Garamond" w:hAnsi="Garamond"/>
          <w:sz w:val="22"/>
          <w:szCs w:val="22"/>
        </w:rPr>
        <w:t>) te članka 47. Statuta Općine Martijanec (Službeni vjesnik</w:t>
      </w:r>
      <w:r w:rsidR="00B13CEB" w:rsidRPr="001134D5">
        <w:rPr>
          <w:rFonts w:ascii="Garamond" w:hAnsi="Garamond"/>
          <w:sz w:val="22"/>
          <w:szCs w:val="22"/>
        </w:rPr>
        <w:t xml:space="preserve"> Varaždinske županije br. 10/13</w:t>
      </w:r>
      <w:r w:rsidR="004C0D6E" w:rsidRPr="001134D5">
        <w:rPr>
          <w:rFonts w:ascii="Garamond" w:hAnsi="Garamond"/>
          <w:sz w:val="22"/>
          <w:szCs w:val="22"/>
        </w:rPr>
        <w:t>, 24/13</w:t>
      </w:r>
      <w:r w:rsidR="009931E9" w:rsidRPr="001134D5">
        <w:rPr>
          <w:rFonts w:ascii="Garamond" w:hAnsi="Garamond"/>
          <w:sz w:val="22"/>
          <w:szCs w:val="22"/>
        </w:rPr>
        <w:t>,</w:t>
      </w:r>
      <w:r w:rsidR="00B13CEB" w:rsidRPr="001134D5">
        <w:rPr>
          <w:rFonts w:ascii="Garamond" w:hAnsi="Garamond"/>
          <w:sz w:val="22"/>
          <w:szCs w:val="22"/>
        </w:rPr>
        <w:t xml:space="preserve"> 18/18</w:t>
      </w:r>
      <w:r w:rsidR="00811376" w:rsidRPr="001134D5">
        <w:rPr>
          <w:rFonts w:ascii="Garamond" w:hAnsi="Garamond"/>
          <w:sz w:val="22"/>
          <w:szCs w:val="22"/>
        </w:rPr>
        <w:t>,</w:t>
      </w:r>
      <w:r w:rsidR="009931E9" w:rsidRPr="001134D5">
        <w:rPr>
          <w:rFonts w:ascii="Garamond" w:hAnsi="Garamond"/>
          <w:sz w:val="22"/>
          <w:szCs w:val="22"/>
        </w:rPr>
        <w:t xml:space="preserve"> 9/20</w:t>
      </w:r>
      <w:r w:rsidR="0099465C" w:rsidRPr="001134D5">
        <w:rPr>
          <w:rFonts w:ascii="Garamond" w:hAnsi="Garamond"/>
          <w:sz w:val="22"/>
          <w:szCs w:val="22"/>
        </w:rPr>
        <w:t xml:space="preserve">, </w:t>
      </w:r>
      <w:r w:rsidR="00811376" w:rsidRPr="001134D5">
        <w:rPr>
          <w:rFonts w:ascii="Garamond" w:hAnsi="Garamond"/>
          <w:sz w:val="22"/>
          <w:szCs w:val="22"/>
        </w:rPr>
        <w:t>14/21</w:t>
      </w:r>
      <w:r w:rsidR="0099465C" w:rsidRPr="001134D5">
        <w:rPr>
          <w:rFonts w:ascii="Garamond" w:hAnsi="Garamond"/>
          <w:sz w:val="22"/>
          <w:szCs w:val="22"/>
        </w:rPr>
        <w:t xml:space="preserve"> i 14/23</w:t>
      </w:r>
      <w:r w:rsidR="004C0D6E" w:rsidRPr="001134D5">
        <w:rPr>
          <w:rFonts w:ascii="Garamond" w:hAnsi="Garamond"/>
          <w:sz w:val="22"/>
          <w:szCs w:val="22"/>
        </w:rPr>
        <w:t>) Načelnik Općine Martijanec donosi</w:t>
      </w:r>
      <w:r w:rsidR="00B13CEB" w:rsidRPr="001134D5">
        <w:rPr>
          <w:rFonts w:ascii="Garamond" w:hAnsi="Garamond"/>
          <w:sz w:val="22"/>
          <w:szCs w:val="22"/>
        </w:rPr>
        <w:t>:</w:t>
      </w:r>
    </w:p>
    <w:p w14:paraId="2322A957" w14:textId="77777777" w:rsidR="00B1776A" w:rsidRPr="001134D5" w:rsidRDefault="00B1776A" w:rsidP="00B13CEB">
      <w:pPr>
        <w:ind w:left="360"/>
        <w:jc w:val="center"/>
        <w:rPr>
          <w:rFonts w:ascii="Garamond" w:hAnsi="Garamond"/>
          <w:sz w:val="22"/>
          <w:szCs w:val="22"/>
        </w:rPr>
      </w:pPr>
    </w:p>
    <w:p w14:paraId="03C72A07" w14:textId="77777777" w:rsidR="00B13CEB" w:rsidRPr="001134D5" w:rsidRDefault="005159FB" w:rsidP="00B13CEB">
      <w:pPr>
        <w:ind w:left="360"/>
        <w:jc w:val="center"/>
        <w:rPr>
          <w:rFonts w:ascii="Garamond" w:hAnsi="Garamond"/>
          <w:b/>
        </w:rPr>
      </w:pPr>
      <w:r w:rsidRPr="001134D5">
        <w:rPr>
          <w:rFonts w:ascii="Garamond" w:hAnsi="Garamond"/>
          <w:b/>
        </w:rPr>
        <w:t xml:space="preserve"> </w:t>
      </w:r>
      <w:r w:rsidR="00B13CEB" w:rsidRPr="001134D5">
        <w:rPr>
          <w:rFonts w:ascii="Garamond" w:hAnsi="Garamond"/>
          <w:b/>
        </w:rPr>
        <w:t xml:space="preserve">Izvješće o izvršenju Programa </w:t>
      </w:r>
      <w:r w:rsidR="008D18CA" w:rsidRPr="001134D5">
        <w:rPr>
          <w:rFonts w:ascii="Garamond" w:hAnsi="Garamond"/>
          <w:b/>
        </w:rPr>
        <w:t xml:space="preserve">održavanja komunalne </w:t>
      </w:r>
    </w:p>
    <w:p w14:paraId="0AA40399" w14:textId="1B7AF188" w:rsidR="001F7484" w:rsidRPr="001134D5" w:rsidRDefault="001A38BD" w:rsidP="00B13CEB">
      <w:pPr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infrastrukture za 2023</w:t>
      </w:r>
      <w:r w:rsidR="008D18CA" w:rsidRPr="001134D5">
        <w:rPr>
          <w:rFonts w:ascii="Garamond" w:hAnsi="Garamond"/>
          <w:b/>
        </w:rPr>
        <w:t>. godinu</w:t>
      </w:r>
    </w:p>
    <w:p w14:paraId="512AA8C6" w14:textId="77777777" w:rsidR="003E4240" w:rsidRPr="001134D5" w:rsidRDefault="003E4240" w:rsidP="00B13CEB">
      <w:pPr>
        <w:ind w:left="360"/>
        <w:jc w:val="center"/>
        <w:rPr>
          <w:rFonts w:ascii="Garamond" w:hAnsi="Garamond"/>
          <w:b/>
          <w:color w:val="FF0000"/>
        </w:rPr>
      </w:pPr>
    </w:p>
    <w:p w14:paraId="6C998380" w14:textId="77777777" w:rsidR="003E4240" w:rsidRPr="001134D5" w:rsidRDefault="003E4240" w:rsidP="003E4240">
      <w:pPr>
        <w:adjustRightInd w:val="0"/>
        <w:jc w:val="center"/>
        <w:rPr>
          <w:rFonts w:ascii="Garamond" w:hAnsi="Garamond"/>
          <w:b/>
          <w:bCs/>
        </w:rPr>
      </w:pPr>
      <w:r w:rsidRPr="001134D5">
        <w:rPr>
          <w:rFonts w:ascii="Garamond" w:hAnsi="Garamond"/>
          <w:b/>
          <w:bCs/>
        </w:rPr>
        <w:t>Članak 1.</w:t>
      </w:r>
    </w:p>
    <w:p w14:paraId="5856C1F4" w14:textId="773A8F8A" w:rsidR="00835731" w:rsidRDefault="00554D4F" w:rsidP="003D40B9">
      <w:pPr>
        <w:jc w:val="both"/>
        <w:rPr>
          <w:rFonts w:ascii="Garamond" w:hAnsi="Garamond"/>
          <w:bCs/>
          <w:iCs/>
        </w:rPr>
      </w:pPr>
      <w:r w:rsidRPr="00554D4F">
        <w:rPr>
          <w:rFonts w:ascii="Garamond" w:hAnsi="Garamond"/>
        </w:rPr>
        <w:t xml:space="preserve">Općinsko vijeće Općine Martijanec donijelo je na 13. sjednici održanoj dana 13. prosinca 2022. godine Program </w:t>
      </w:r>
      <w:r>
        <w:rPr>
          <w:rFonts w:ascii="Garamond" w:hAnsi="Garamond"/>
        </w:rPr>
        <w:t>održavanja komunalne infrastrukture za 2023. godinu</w:t>
      </w:r>
      <w:r w:rsidRPr="00554D4F">
        <w:rPr>
          <w:rFonts w:ascii="Garamond" w:hAnsi="Garamond"/>
        </w:rPr>
        <w:t xml:space="preserve"> te je objavljen „Službenom vjesniku Varaždinske županije“ br. 117/22</w:t>
      </w:r>
      <w:r>
        <w:rPr>
          <w:rFonts w:ascii="Garamond" w:hAnsi="Garamond"/>
        </w:rPr>
        <w:t xml:space="preserve">. </w:t>
      </w:r>
      <w:r w:rsidR="00826B25" w:rsidRPr="001134D5">
        <w:rPr>
          <w:rFonts w:ascii="Garamond" w:hAnsi="Garamond"/>
          <w:bCs/>
          <w:iCs/>
        </w:rPr>
        <w:t>Utvrđuje se da je tijekom 202</w:t>
      </w:r>
      <w:r w:rsidR="00E34691">
        <w:rPr>
          <w:rFonts w:ascii="Garamond" w:hAnsi="Garamond"/>
          <w:bCs/>
          <w:iCs/>
        </w:rPr>
        <w:t>3</w:t>
      </w:r>
      <w:r w:rsidR="00B13CEB" w:rsidRPr="001134D5">
        <w:rPr>
          <w:rFonts w:ascii="Garamond" w:hAnsi="Garamond"/>
          <w:bCs/>
          <w:iCs/>
        </w:rPr>
        <w:t>.</w:t>
      </w:r>
      <w:r w:rsidR="003E4240" w:rsidRPr="001134D5">
        <w:rPr>
          <w:rFonts w:ascii="Garamond" w:hAnsi="Garamond"/>
          <w:bCs/>
          <w:iCs/>
        </w:rPr>
        <w:t xml:space="preserve"> godine </w:t>
      </w:r>
      <w:r w:rsidR="00B13CEB" w:rsidRPr="001134D5">
        <w:rPr>
          <w:rFonts w:ascii="Garamond" w:hAnsi="Garamond"/>
          <w:bCs/>
          <w:iCs/>
        </w:rPr>
        <w:t>Program održavanja komunalne infrastrukture iz članka 72. Zakona o komunalnom gospodarstvu (Narodne novine br. 68/18</w:t>
      </w:r>
      <w:r w:rsidR="009931E9" w:rsidRPr="001134D5">
        <w:rPr>
          <w:rFonts w:ascii="Garamond" w:hAnsi="Garamond"/>
          <w:bCs/>
          <w:iCs/>
        </w:rPr>
        <w:t>, 110/18 i 32/20</w:t>
      </w:r>
      <w:r w:rsidR="00B13CEB" w:rsidRPr="001134D5">
        <w:rPr>
          <w:rFonts w:ascii="Garamond" w:hAnsi="Garamond"/>
          <w:bCs/>
          <w:iCs/>
        </w:rPr>
        <w:t>) u Općini Martijanec</w:t>
      </w:r>
      <w:r w:rsidR="003E4240" w:rsidRPr="001134D5">
        <w:rPr>
          <w:rFonts w:ascii="Garamond" w:hAnsi="Garamond"/>
          <w:bCs/>
          <w:iCs/>
        </w:rPr>
        <w:t xml:space="preserve"> rashodovno izvršen</w:t>
      </w:r>
      <w:r w:rsidR="00B13CEB" w:rsidRPr="001134D5">
        <w:rPr>
          <w:rFonts w:ascii="Garamond" w:hAnsi="Garamond"/>
          <w:bCs/>
          <w:iCs/>
        </w:rPr>
        <w:t xml:space="preserve"> kako slijedi: </w:t>
      </w:r>
    </w:p>
    <w:tbl>
      <w:tblPr>
        <w:tblW w:w="1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809"/>
        <w:gridCol w:w="992"/>
        <w:gridCol w:w="286"/>
        <w:gridCol w:w="993"/>
        <w:gridCol w:w="1417"/>
        <w:gridCol w:w="1417"/>
        <w:gridCol w:w="1277"/>
      </w:tblGrid>
      <w:tr w:rsidR="00D76105" w:rsidRPr="00BD0296" w14:paraId="65AC9803" w14:textId="6258CB52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0364" w14:textId="77777777" w:rsidR="00D76105" w:rsidRPr="00012FEE" w:rsidRDefault="00D76105" w:rsidP="00D76105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CDC6" w14:textId="77777777" w:rsidR="00D76105" w:rsidRPr="00BD0296" w:rsidRDefault="00D76105" w:rsidP="00D76105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Opis poslova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F27C" w14:textId="77777777" w:rsidR="00D76105" w:rsidRPr="00BD0296" w:rsidRDefault="00D76105" w:rsidP="00D76105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3273" w14:textId="77777777" w:rsidR="00D76105" w:rsidRPr="00BD0296" w:rsidRDefault="00D76105" w:rsidP="00D76105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Količina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307C" w14:textId="77777777" w:rsidR="00D76105" w:rsidRDefault="00D76105" w:rsidP="00D76105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BB9">
              <w:rPr>
                <w:b/>
                <w:bCs/>
                <w:color w:val="000000"/>
                <w:sz w:val="20"/>
                <w:szCs w:val="20"/>
              </w:rPr>
              <w:t xml:space="preserve">Procijenjena vrijednost </w:t>
            </w:r>
          </w:p>
          <w:p w14:paraId="295CBC32" w14:textId="77777777" w:rsidR="00D76105" w:rsidRPr="00EE6BB9" w:rsidRDefault="00D76105" w:rsidP="00D76105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troškova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26CF" w14:textId="1ECF1CDA" w:rsidR="00D76105" w:rsidRPr="00EE6BB9" w:rsidRDefault="00D76105" w:rsidP="00D76105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4D5">
              <w:rPr>
                <w:rFonts w:ascii="Garamond" w:hAnsi="Garamond"/>
                <w:b/>
                <w:bCs/>
                <w:sz w:val="22"/>
                <w:szCs w:val="22"/>
              </w:rPr>
              <w:t>Ostvareno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EDA6" w14:textId="0A92911E" w:rsidR="00D76105" w:rsidRPr="00EE6BB9" w:rsidRDefault="00D76105" w:rsidP="00D76105">
            <w:pPr>
              <w:adjustRightInd w:val="0"/>
              <w:ind w:left="108" w:right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4D5">
              <w:rPr>
                <w:rFonts w:ascii="Garamond" w:hAnsi="Garamond"/>
                <w:b/>
                <w:bCs/>
                <w:sz w:val="22"/>
                <w:szCs w:val="22"/>
              </w:rPr>
              <w:t>% Izvršenja</w:t>
            </w:r>
          </w:p>
        </w:tc>
      </w:tr>
      <w:tr w:rsidR="00D76105" w:rsidRPr="00BD0296" w14:paraId="5BCE172D" w14:textId="6AB59926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0BB" w14:textId="77777777" w:rsidR="00D76105" w:rsidRPr="00A0772C" w:rsidRDefault="00D76105" w:rsidP="00D76105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E028" w14:textId="77777777" w:rsidR="00D76105" w:rsidRPr="00836825" w:rsidRDefault="00D76105" w:rsidP="00D76105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JAVNIH POVRŠINA I RADOVI NA UREĐENJU OPĆINE MARTIJANEC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E7FB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836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</w:tr>
      <w:tr w:rsidR="00D76105" w:rsidRPr="00BD0296" w14:paraId="727CC3A1" w14:textId="34307E8D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F7A" w14:textId="77777777" w:rsidR="00D76105" w:rsidRPr="00BD0296" w:rsidRDefault="00D76105" w:rsidP="00D76105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4E6" w14:textId="77777777" w:rsidR="00D76105" w:rsidRPr="00BD0296" w:rsidRDefault="00D76105" w:rsidP="00D76105">
            <w:pPr>
              <w:numPr>
                <w:ilvl w:val="0"/>
                <w:numId w:val="1"/>
              </w:numPr>
              <w:adjustRightInd w:val="0"/>
              <w:ind w:left="360"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ODRŽAVANJU JAVNIH ZELENIH POVRŠINA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072" w14:textId="77777777" w:rsidR="00D76105" w:rsidRPr="00BD0296" w:rsidRDefault="00D76105" w:rsidP="00D76105">
            <w:pPr>
              <w:adjustRightInd w:val="0"/>
              <w:ind w:left="360"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C662" w14:textId="77777777" w:rsidR="00D76105" w:rsidRPr="00BD0296" w:rsidRDefault="00D76105" w:rsidP="00D76105">
            <w:pPr>
              <w:adjustRightInd w:val="0"/>
              <w:ind w:left="360" w:right="108"/>
              <w:rPr>
                <w:color w:val="000000"/>
                <w:sz w:val="22"/>
                <w:szCs w:val="22"/>
              </w:rPr>
            </w:pPr>
          </w:p>
        </w:tc>
      </w:tr>
      <w:tr w:rsidR="00D76105" w:rsidRPr="00BD0296" w14:paraId="1CCF403D" w14:textId="4B8E6B4D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DCCB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2166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BD0296">
              <w:rPr>
                <w:sz w:val="22"/>
                <w:szCs w:val="22"/>
              </w:rPr>
              <w:t>državanje travnatih površina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51A" w14:textId="77777777" w:rsidR="00D76105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E16B" w14:textId="77777777" w:rsidR="00D76105" w:rsidRPr="00B22A54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777A" w14:textId="77777777" w:rsidR="00D76105" w:rsidRPr="00310513" w:rsidRDefault="00D76105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A95" w14:textId="138FD8D9" w:rsidR="00D76105" w:rsidRDefault="00E34691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0AD" w14:textId="1375183B" w:rsidR="00D76105" w:rsidRDefault="001D1734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6105" w:rsidRPr="00BD0296" w14:paraId="74C7B5A0" w14:textId="609EBF4F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317C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4D46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Održavanje živih ograda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723" w14:textId="77777777" w:rsidR="00D76105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FBD" w14:textId="77777777" w:rsidR="00D76105" w:rsidRPr="00B22A54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93</w:t>
            </w:r>
            <w:r w:rsidRPr="00B22A54">
              <w:rPr>
                <w:color w:val="000000"/>
                <w:sz w:val="20"/>
                <w:szCs w:val="20"/>
              </w:rPr>
              <w:t>1,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6E13" w14:textId="77777777" w:rsidR="00D76105" w:rsidRPr="00310513" w:rsidRDefault="00D76105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7A25" w14:textId="107EAA8B" w:rsidR="00D76105" w:rsidRDefault="00E34691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17F6" w14:textId="0E2F4383" w:rsidR="00D76105" w:rsidRDefault="001D1734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6105" w:rsidRPr="00BD0296" w14:paraId="1E55AC1B" w14:textId="2E89FF2D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BC74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7566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Uređivanje drveća</w:t>
            </w:r>
            <w:r>
              <w:rPr>
                <w:sz w:val="22"/>
                <w:szCs w:val="22"/>
              </w:rPr>
              <w:t xml:space="preserve"> uz putove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99ED" w14:textId="77777777" w:rsidR="00D76105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0B10" w14:textId="77777777" w:rsidR="00D76105" w:rsidRPr="00B22A54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13.900,00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4938" w14:textId="77777777" w:rsidR="00D76105" w:rsidRPr="00310513" w:rsidRDefault="00D76105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9AD" w14:textId="66614254" w:rsidR="00D76105" w:rsidRDefault="00E34691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DC5" w14:textId="463DB548" w:rsidR="00D76105" w:rsidRDefault="001D1734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6105" w:rsidRPr="00BD0296" w14:paraId="173D1844" w14:textId="045BE943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5B94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1973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javnih zelenih površina </w:t>
            </w:r>
            <w:proofErr w:type="spellStart"/>
            <w:r w:rsidRPr="00BD0296">
              <w:rPr>
                <w:sz w:val="22"/>
                <w:szCs w:val="22"/>
              </w:rPr>
              <w:t>malč</w:t>
            </w:r>
            <w:r>
              <w:rPr>
                <w:sz w:val="22"/>
                <w:szCs w:val="22"/>
              </w:rPr>
              <w:t>ir</w:t>
            </w:r>
            <w:r w:rsidRPr="00BD0296">
              <w:rPr>
                <w:sz w:val="22"/>
                <w:szCs w:val="22"/>
              </w:rPr>
              <w:t>anjem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4512" w14:textId="77777777" w:rsidR="00D76105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36B" w14:textId="77777777" w:rsidR="00D76105" w:rsidRPr="00B22A54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62.500,00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C55" w14:textId="77777777" w:rsidR="00D76105" w:rsidRPr="00310513" w:rsidRDefault="00D76105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7B9" w14:textId="298D4588" w:rsidR="00D76105" w:rsidRDefault="00E34691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6B35" w14:textId="486069F1" w:rsidR="00D76105" w:rsidRDefault="001D1734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76105" w:rsidRPr="00BD0296" w14:paraId="4602EA4B" w14:textId="71EDAF1C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A506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1.A.5.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9320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 xml:space="preserve">Održavanje zelenih površina </w:t>
            </w:r>
            <w:r>
              <w:rPr>
                <w:sz w:val="22"/>
                <w:szCs w:val="22"/>
              </w:rPr>
              <w:t>po pojedinim naseljima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F216" w14:textId="77777777" w:rsidR="00D76105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 w:rsidRPr="00F442E0"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06E" w14:textId="77777777" w:rsidR="00D76105" w:rsidRPr="00B22A54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0"/>
                <w:szCs w:val="20"/>
              </w:rPr>
            </w:pPr>
            <w:r w:rsidRPr="00B22A54"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97F2" w14:textId="77777777" w:rsidR="00D76105" w:rsidRPr="00310513" w:rsidRDefault="00D76105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4AC1" w14:textId="2BB140C8" w:rsidR="00D76105" w:rsidRDefault="00E34691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3BA" w14:textId="1AD019F7" w:rsidR="001D1734" w:rsidRDefault="001D1734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87,50</w:t>
            </w:r>
          </w:p>
        </w:tc>
      </w:tr>
      <w:tr w:rsidR="00D76105" w:rsidRPr="00BD0296" w14:paraId="0C34AD0D" w14:textId="7C588877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0EBE" w14:textId="177C68E0" w:rsidR="00D76105" w:rsidRPr="00BD0296" w:rsidRDefault="00D76105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8483" w14:textId="77777777" w:rsidR="00D76105" w:rsidRDefault="00D76105" w:rsidP="00D76105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683D" w14:textId="77777777" w:rsidR="00D76105" w:rsidRPr="00310513" w:rsidRDefault="00D76105" w:rsidP="00D76105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74B" w14:textId="4A0F1258" w:rsidR="00D76105" w:rsidRDefault="00E34691" w:rsidP="00D76105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24.500,00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B86" w14:textId="3C80E23C" w:rsidR="00D76105" w:rsidRDefault="001D1734" w:rsidP="00D76105">
            <w:pPr>
              <w:ind w:right="113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98,00</w:t>
            </w:r>
          </w:p>
        </w:tc>
      </w:tr>
      <w:tr w:rsidR="00D76105" w:rsidRPr="00BD0296" w14:paraId="35A0C614" w14:textId="7C2A9BE7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8ABC" w14:textId="77777777" w:rsidR="00D76105" w:rsidRPr="00BD0296" w:rsidRDefault="00D76105" w:rsidP="00D76105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4549" w14:textId="77777777" w:rsidR="00D76105" w:rsidRPr="00BD0296" w:rsidRDefault="00D76105" w:rsidP="00D76105">
            <w:pPr>
              <w:numPr>
                <w:ilvl w:val="0"/>
                <w:numId w:val="1"/>
              </w:numPr>
              <w:adjustRightInd w:val="0"/>
              <w:ind w:left="360"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</w:t>
            </w:r>
            <w:r>
              <w:rPr>
                <w:color w:val="000000"/>
                <w:sz w:val="22"/>
                <w:szCs w:val="22"/>
              </w:rPr>
              <w:t xml:space="preserve"> ODRŽAVANJU NERAZVRSTANIH CESTA – POLJSKI PUTEVI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EFA" w14:textId="77777777" w:rsidR="00D76105" w:rsidRPr="00BD0296" w:rsidRDefault="00D76105" w:rsidP="00D76105">
            <w:pPr>
              <w:adjustRightInd w:val="0"/>
              <w:ind w:left="360"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03C" w14:textId="77777777" w:rsidR="00D76105" w:rsidRPr="00BD0296" w:rsidRDefault="00D76105" w:rsidP="00D76105">
            <w:pPr>
              <w:adjustRightInd w:val="0"/>
              <w:ind w:left="360" w:right="108"/>
              <w:rPr>
                <w:color w:val="000000"/>
                <w:sz w:val="22"/>
                <w:szCs w:val="22"/>
              </w:rPr>
            </w:pPr>
          </w:p>
        </w:tc>
      </w:tr>
      <w:tr w:rsidR="00D76105" w:rsidRPr="00BD0296" w14:paraId="59D66F92" w14:textId="21C62641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CED2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1.B.1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3B29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Strojno</w:t>
            </w:r>
            <w:r w:rsidRPr="00BD0296">
              <w:rPr>
                <w:sz w:val="22"/>
                <w:szCs w:val="22"/>
              </w:rPr>
              <w:t xml:space="preserve"> čišćenje javno-prometnih površina III</w:t>
            </w:r>
            <w:r>
              <w:rPr>
                <w:sz w:val="22"/>
                <w:szCs w:val="22"/>
              </w:rPr>
              <w:t xml:space="preserve"> kategorije – poljskih putova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6AE4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 w:rsidRPr="001E5F12">
              <w:rPr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5BE1" w14:textId="77777777" w:rsidR="00D76105" w:rsidRPr="00B22A54" w:rsidRDefault="00D76105" w:rsidP="00D76105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55.000,00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9A4" w14:textId="77777777" w:rsidR="00D76105" w:rsidRPr="00ED2AF8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7864" w14:textId="3F3FA411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57E4" w14:textId="3773F8E8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76105" w:rsidRPr="00BD0296" w14:paraId="1F407EB3" w14:textId="73569C38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0976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1.B.2.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AA0A" w14:textId="77777777" w:rsidR="00D76105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poljskih putova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27FB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CD08" w14:textId="77777777" w:rsidR="00D76105" w:rsidRPr="00B22A54" w:rsidRDefault="00D76105" w:rsidP="00D76105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25.900,00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7B2" w14:textId="77777777" w:rsidR="00D76105" w:rsidRPr="00ED2AF8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D7D1" w14:textId="078601D0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FABE" w14:textId="77209F57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76105" w:rsidRPr="00BD0296" w14:paraId="219D383A" w14:textId="7FA72229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5400" w14:textId="77777777" w:rsidR="00D76105" w:rsidRDefault="00D76105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359B" w14:textId="77777777" w:rsidR="00D76105" w:rsidRPr="00ED2AF8" w:rsidRDefault="00D76105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0A97" w14:textId="3B002FAD" w:rsidR="00D76105" w:rsidRDefault="00E34691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889D" w14:textId="398DBC40" w:rsidR="00D76105" w:rsidRDefault="001D1734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D76105" w:rsidRPr="00BD0296" w14:paraId="682E8E3E" w14:textId="4643C37B" w:rsidTr="002A2C9D">
        <w:trPr>
          <w:cantSplit/>
          <w:trHeight w:val="1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D666" w14:textId="77777777" w:rsidR="00D76105" w:rsidRPr="00BD0296" w:rsidRDefault="00D76105" w:rsidP="00D76105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DA4C" w14:textId="77777777" w:rsidR="00D76105" w:rsidRPr="00BD0296" w:rsidRDefault="00D76105" w:rsidP="00D76105">
            <w:pPr>
              <w:numPr>
                <w:ilvl w:val="0"/>
                <w:numId w:val="1"/>
              </w:numPr>
              <w:adjustRightInd w:val="0"/>
              <w:ind w:left="360"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>RADOVI NA ČIŠĆENJU I ODRŽAVANJU SPOMENIKA I SPOMEN-OBILJEŽJA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8E5" w14:textId="77777777" w:rsidR="00D76105" w:rsidRPr="00BD0296" w:rsidRDefault="00D76105" w:rsidP="00D76105">
            <w:pPr>
              <w:adjustRightInd w:val="0"/>
              <w:ind w:left="360" w:right="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145C" w14:textId="77777777" w:rsidR="00D76105" w:rsidRPr="00BD0296" w:rsidRDefault="00D76105" w:rsidP="00D76105">
            <w:pPr>
              <w:adjustRightInd w:val="0"/>
              <w:ind w:left="360" w:right="108"/>
              <w:rPr>
                <w:color w:val="000000"/>
                <w:sz w:val="22"/>
                <w:szCs w:val="22"/>
              </w:rPr>
            </w:pPr>
          </w:p>
        </w:tc>
      </w:tr>
      <w:tr w:rsidR="00D76105" w:rsidRPr="00BD0296" w14:paraId="37F8DA09" w14:textId="47ACDC9F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CB4B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1.C.1.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F63A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</w:t>
            </w:r>
            <w:r>
              <w:rPr>
                <w:sz w:val="22"/>
                <w:szCs w:val="22"/>
              </w:rPr>
              <w:t>š</w:t>
            </w:r>
            <w:r w:rsidRPr="00BD0296">
              <w:rPr>
                <w:sz w:val="22"/>
                <w:szCs w:val="22"/>
              </w:rPr>
              <w:t>ćenje i održavanje spomenika i spomen-obilježja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042F" w14:textId="77777777" w:rsidR="00D76105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53D" w14:textId="77777777" w:rsidR="00D76105" w:rsidRDefault="00D76105" w:rsidP="00D76105">
            <w:pPr>
              <w:adjustRightInd w:val="0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105" w14:textId="77777777" w:rsidR="00D76105" w:rsidRPr="00BD0296" w:rsidRDefault="00D76105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215" w14:textId="1131D2A6" w:rsidR="00D76105" w:rsidRDefault="00E34691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9960" w14:textId="0D7BAF9B" w:rsidR="00D76105" w:rsidRDefault="001D1734" w:rsidP="00D76105">
            <w:pPr>
              <w:adjustRightInd w:val="0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76105" w:rsidRPr="00BD0296" w14:paraId="2F559F6D" w14:textId="7240DB01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4E1B" w14:textId="77777777" w:rsidR="00D76105" w:rsidRDefault="00D76105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C8C" w14:textId="77777777" w:rsidR="00D76105" w:rsidRPr="00BD0296" w:rsidRDefault="00D76105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277A" w14:textId="3F6AD2C4" w:rsidR="00D76105" w:rsidRDefault="00E34691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B1E" w14:textId="5D0C844E" w:rsidR="00D76105" w:rsidRDefault="001D1734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50,00</w:t>
            </w:r>
          </w:p>
        </w:tc>
      </w:tr>
      <w:tr w:rsidR="00D76105" w:rsidRPr="00BD0296" w14:paraId="47DCE3A7" w14:textId="5A319B26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E6E7" w14:textId="77777777" w:rsidR="00D76105" w:rsidRDefault="00D76105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D846" w14:textId="77777777" w:rsidR="00D76105" w:rsidRPr="00BD0296" w:rsidRDefault="00D76105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45.0000,00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9B0" w14:textId="00248658" w:rsidR="00D76105" w:rsidRDefault="00E34691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50F" w14:textId="443C8A9D" w:rsidR="00D76105" w:rsidRDefault="001D1734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97,78</w:t>
            </w:r>
          </w:p>
        </w:tc>
      </w:tr>
      <w:tr w:rsidR="00E34691" w:rsidRPr="00BD0296" w14:paraId="10D0638A" w14:textId="48754BA3" w:rsidTr="002A2C9D">
        <w:trPr>
          <w:cantSplit/>
          <w:trHeight w:val="133"/>
        </w:trPr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6293" w14:textId="77777777" w:rsidR="00E34691" w:rsidRPr="0018267F" w:rsidRDefault="00E34691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14:paraId="56E3883A" w14:textId="6E9DC34C" w:rsidR="00E34691" w:rsidRPr="0018267F" w:rsidRDefault="00E34691" w:rsidP="00E34691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>
              <w:rPr>
                <w:i/>
                <w:color w:val="000000"/>
                <w:sz w:val="22"/>
                <w:szCs w:val="22"/>
              </w:rPr>
              <w:t>10.200,00 EUR, opći porezni prihodi 32.392,14 EUR, naknada za koncesije 1.407,86 EUR</w:t>
            </w:r>
          </w:p>
        </w:tc>
      </w:tr>
      <w:tr w:rsidR="00D76105" w:rsidRPr="00BD0296" w14:paraId="7C42D3BE" w14:textId="4E88DFE7" w:rsidTr="002A2C9D">
        <w:trPr>
          <w:cantSplit/>
          <w:trHeight w:val="2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E44" w14:textId="77777777" w:rsidR="00D76105" w:rsidRPr="00A0772C" w:rsidRDefault="00D76105" w:rsidP="00D76105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F8AD" w14:textId="77777777" w:rsidR="00D76105" w:rsidRPr="00836825" w:rsidRDefault="00D76105" w:rsidP="00D76105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NERAZVRSTANIH CESTA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8DAC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8791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</w:tr>
      <w:tr w:rsidR="00D76105" w:rsidRPr="00BD0296" w14:paraId="3F73E489" w14:textId="2017C009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2A7E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F106" w14:textId="77777777" w:rsidR="00D76105" w:rsidRPr="00BB7835" w:rsidRDefault="00D76105" w:rsidP="00D76105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proofErr w:type="spellStart"/>
            <w:r w:rsidRPr="00BD0296">
              <w:rPr>
                <w:sz w:val="22"/>
                <w:szCs w:val="22"/>
              </w:rPr>
              <w:t>Šljunčanje</w:t>
            </w:r>
            <w:proofErr w:type="spellEnd"/>
            <w:r w:rsidRPr="00BD0296">
              <w:rPr>
                <w:sz w:val="22"/>
                <w:szCs w:val="22"/>
              </w:rPr>
              <w:t xml:space="preserve"> nerazvrstanih cesta, strojno planiranje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F576E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A18A9" w14:textId="77777777" w:rsidR="00D76105" w:rsidRPr="00B22A54" w:rsidRDefault="00D76105" w:rsidP="00D76105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13.700,00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0F56B" w14:textId="77777777" w:rsidR="00D76105" w:rsidRPr="0086603A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0C1D0" w14:textId="355A3139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EE492" w14:textId="619E808D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97,47</w:t>
            </w:r>
          </w:p>
        </w:tc>
      </w:tr>
      <w:tr w:rsidR="00D76105" w:rsidRPr="00BD0296" w14:paraId="26A02676" w14:textId="0403A3F0" w:rsidTr="002A2C9D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2D5D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4191" w14:textId="77777777" w:rsidR="00D76105" w:rsidRPr="00BD0296" w:rsidRDefault="00D76105" w:rsidP="00D76105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Čišćenje o</w:t>
            </w:r>
            <w:r w:rsidRPr="00BD0296">
              <w:rPr>
                <w:sz w:val="22"/>
                <w:szCs w:val="22"/>
              </w:rPr>
              <w:t xml:space="preserve">dvodnih jaraka, iskop zemljanog materijala sa izradom </w:t>
            </w:r>
            <w:proofErr w:type="spellStart"/>
            <w:r w:rsidRPr="00BD0296">
              <w:rPr>
                <w:sz w:val="22"/>
                <w:szCs w:val="22"/>
              </w:rPr>
              <w:t>pokosa</w:t>
            </w:r>
            <w:proofErr w:type="spellEnd"/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A05062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38B158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EF84C9E" w14:textId="77777777" w:rsidR="00D76105" w:rsidRPr="0086603A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71BB0FD" w14:textId="601F1FDD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1AB4DB12" w14:textId="18B6810F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76105" w:rsidRPr="00BD0296" w14:paraId="25454FEC" w14:textId="274513D0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4745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0A11" w14:textId="77777777" w:rsidR="00D76105" w:rsidRPr="00BD0296" w:rsidRDefault="00D76105" w:rsidP="00D76105">
            <w:pPr>
              <w:adjustRightInd w:val="0"/>
              <w:ind w:right="108"/>
              <w:jc w:val="both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Sanacija oštećenog asfalta sa zamjenom tampona, krpanje udarnih rupa nerazvrstanih cesta</w:t>
            </w:r>
            <w:r>
              <w:rPr>
                <w:sz w:val="22"/>
                <w:szCs w:val="22"/>
              </w:rPr>
              <w:t xml:space="preserve">, izrada </w:t>
            </w:r>
            <w:proofErr w:type="spellStart"/>
            <w:r>
              <w:rPr>
                <w:sz w:val="22"/>
                <w:szCs w:val="22"/>
              </w:rPr>
              <w:t>muldi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C83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CB5D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D74" w14:textId="77777777" w:rsidR="00D76105" w:rsidRPr="0086603A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E3CB" w14:textId="2516380E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D6F9" w14:textId="2C81DC24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14,47</w:t>
            </w:r>
          </w:p>
        </w:tc>
      </w:tr>
      <w:tr w:rsidR="00D76105" w:rsidRPr="00606BF1" w14:paraId="15720568" w14:textId="00E4E215" w:rsidTr="002A2C9D">
        <w:trPr>
          <w:cantSplit/>
          <w:trHeight w:val="28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CFF9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68FB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Oborinska</w:t>
            </w:r>
            <w:proofErr w:type="spellEnd"/>
            <w:r>
              <w:rPr>
                <w:sz w:val="22"/>
                <w:szCs w:val="22"/>
              </w:rPr>
              <w:t xml:space="preserve"> odvodnja - č</w:t>
            </w:r>
            <w:r w:rsidRPr="00BD0296">
              <w:rPr>
                <w:sz w:val="22"/>
                <w:szCs w:val="22"/>
              </w:rPr>
              <w:t xml:space="preserve">išćenje i </w:t>
            </w:r>
            <w:r>
              <w:rPr>
                <w:sz w:val="22"/>
                <w:szCs w:val="22"/>
              </w:rPr>
              <w:t>sanacija</w:t>
            </w:r>
            <w:r w:rsidRPr="00BD0296">
              <w:rPr>
                <w:sz w:val="22"/>
                <w:szCs w:val="22"/>
              </w:rPr>
              <w:t xml:space="preserve"> slivnika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zacijevljenih</w:t>
            </w:r>
            <w:proofErr w:type="spellEnd"/>
            <w:r>
              <w:rPr>
                <w:sz w:val="22"/>
                <w:szCs w:val="22"/>
              </w:rPr>
              <w:t xml:space="preserve"> kanala, i popravak cijevnih </w:t>
            </w:r>
            <w:r w:rsidRPr="00BD02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propusta </w:t>
            </w:r>
            <w:r w:rsidRPr="00BD0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26A2F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0506F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977B" w14:textId="77777777" w:rsidR="00D76105" w:rsidRPr="004C5083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13199" w14:textId="77777777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13.321,55</w:t>
            </w:r>
          </w:p>
          <w:p w14:paraId="36A013B2" w14:textId="77777777" w:rsidR="00E34691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1E803" w14:textId="0CE713B1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444,05</w:t>
            </w:r>
          </w:p>
        </w:tc>
      </w:tr>
      <w:tr w:rsidR="00D76105" w:rsidRPr="00606BF1" w14:paraId="76DDA23D" w14:textId="14EEB7A0" w:rsidTr="002A2C9D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1157" w14:textId="7188A37B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1709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Čišćenje nerazvrstanih cesta od nanosa otpada i mulja poslije većih kiša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C4ABB4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9FC06C2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49C2FAD" w14:textId="77777777" w:rsidR="00D76105" w:rsidRPr="004C5083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6746FC3" w14:textId="21F48AEA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25072FB9" w14:textId="17EB3323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76105" w:rsidRPr="00BD0296" w14:paraId="261286E0" w14:textId="1FBE8155" w:rsidTr="002A2C9D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E650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5120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betonskih kanalica i rubnjaka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5BC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E1C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F695" w14:textId="77777777" w:rsidR="00D76105" w:rsidRPr="00455EBF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5FDC" w14:textId="3D81F5C5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6B66" w14:textId="35158448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D76105" w:rsidRPr="00672A97" w14:paraId="1BB128F7" w14:textId="0F4919E0" w:rsidTr="002A2C9D">
        <w:trPr>
          <w:cantSplit/>
          <w:trHeight w:val="60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0390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6A07" w14:textId="77777777" w:rsidR="00D76105" w:rsidRPr="00605E02" w:rsidRDefault="00D76105" w:rsidP="00D76105">
            <w:pPr>
              <w:rPr>
                <w:color w:val="000000"/>
                <w:sz w:val="22"/>
                <w:szCs w:val="22"/>
              </w:rPr>
            </w:pPr>
            <w:r w:rsidRPr="00672A97">
              <w:rPr>
                <w:color w:val="000000"/>
                <w:sz w:val="22"/>
                <w:szCs w:val="22"/>
              </w:rPr>
              <w:t>Košnja bankina uz nerazvrstane ceste u naseljima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69A8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714" w14:textId="77777777" w:rsidR="00D76105" w:rsidRPr="00B22A54" w:rsidRDefault="00D76105" w:rsidP="00D76105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10.000,00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3F7" w14:textId="77777777" w:rsidR="00D76105" w:rsidRPr="00455EBF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F403" w14:textId="3DBE5A56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2.500,00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67C" w14:textId="15808B56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76105" w:rsidRPr="006C7500" w14:paraId="6EDA208D" w14:textId="776C77AF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41FA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0124" w14:textId="77777777" w:rsidR="00D76105" w:rsidRPr="00BB7835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pravak</w:t>
            </w:r>
            <w:r w:rsidRPr="00BD0296">
              <w:rPr>
                <w:sz w:val="22"/>
                <w:szCs w:val="22"/>
              </w:rPr>
              <w:t xml:space="preserve"> vertikalne i horizontalne signalizacije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9C83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703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C6AA" w14:textId="77777777" w:rsidR="00D76105" w:rsidRPr="00455EBF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60AE" w14:textId="4A9C71EE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6DF7" w14:textId="7F6E1929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76105" w:rsidRPr="00BD0296" w14:paraId="54CE9370" w14:textId="6ADF4ACF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B549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2.9.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994B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Zimska služba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C20B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D3C5" w14:textId="77777777" w:rsidR="00D76105" w:rsidRPr="00B22A54" w:rsidRDefault="00D76105" w:rsidP="00D76105">
            <w:pPr>
              <w:ind w:right="113"/>
              <w:jc w:val="center"/>
              <w:rPr>
                <w:sz w:val="20"/>
                <w:szCs w:val="20"/>
              </w:rPr>
            </w:pPr>
            <w:r w:rsidRPr="00B22A54">
              <w:rPr>
                <w:sz w:val="20"/>
                <w:szCs w:val="20"/>
              </w:rPr>
              <w:t>26.323,00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1A1C" w14:textId="77777777" w:rsidR="00D76105" w:rsidRPr="00455EBF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0B4" w14:textId="10C8FD36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C3E" w14:textId="3DC83F91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11,19</w:t>
            </w:r>
          </w:p>
        </w:tc>
      </w:tr>
      <w:tr w:rsidR="00D76105" w:rsidRPr="00BD0296" w14:paraId="5F89755C" w14:textId="7A1EDF82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25DA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 xml:space="preserve">  2.10.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E0D5" w14:textId="77777777" w:rsidR="00D76105" w:rsidRPr="004C5083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Hitni popravci i intervencije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0D8A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FE1" w14:textId="77777777" w:rsidR="00D76105" w:rsidRDefault="00D76105" w:rsidP="00D76105">
            <w:pPr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88B" w14:textId="77777777" w:rsidR="00D76105" w:rsidRPr="00455EBF" w:rsidRDefault="00D76105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600" w14:textId="09A6B6CB" w:rsidR="00D76105" w:rsidRDefault="00E34691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5C8" w14:textId="463B7950" w:rsidR="00D76105" w:rsidRDefault="001D1734" w:rsidP="00D76105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26,85</w:t>
            </w:r>
          </w:p>
        </w:tc>
      </w:tr>
      <w:tr w:rsidR="00D76105" w:rsidRPr="00BD0296" w14:paraId="7E51A8A4" w14:textId="525A5E54" w:rsidTr="002A2C9D">
        <w:trPr>
          <w:cantSplit/>
          <w:trHeight w:val="108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3499" w14:textId="77777777" w:rsidR="00D76105" w:rsidRDefault="00D76105" w:rsidP="00D76105">
            <w:pPr>
              <w:tabs>
                <w:tab w:val="left" w:pos="2128"/>
              </w:tabs>
              <w:ind w:left="2"/>
              <w:jc w:val="right"/>
              <w:rPr>
                <w:b/>
                <w:b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3D2" w14:textId="77777777" w:rsidR="00D76105" w:rsidRPr="00455EBF" w:rsidRDefault="00D76105" w:rsidP="00D76105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73.700,00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20B1" w14:textId="5BBF49BC" w:rsidR="00D76105" w:rsidRDefault="00E34691" w:rsidP="00E34691">
            <w:pPr>
              <w:tabs>
                <w:tab w:val="left" w:pos="2128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69.115,61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0F4" w14:textId="77D7C4E3" w:rsidR="00D76105" w:rsidRDefault="001D1734" w:rsidP="00D76105">
            <w:pPr>
              <w:tabs>
                <w:tab w:val="left" w:pos="212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93,78</w:t>
            </w:r>
          </w:p>
        </w:tc>
      </w:tr>
      <w:tr w:rsidR="00E34691" w:rsidRPr="00BD0296" w14:paraId="730B7460" w14:textId="404E64D2" w:rsidTr="002A2C9D">
        <w:trPr>
          <w:cantSplit/>
          <w:trHeight w:val="190"/>
        </w:trPr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2427" w14:textId="77777777" w:rsidR="00E34691" w:rsidRPr="0018267F" w:rsidRDefault="00E34691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14:paraId="1A7EA096" w14:textId="6835C72F" w:rsidR="00E34691" w:rsidRPr="0018267F" w:rsidRDefault="00E34691" w:rsidP="00E34691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Zakup poljoprivrednog zemljišta 1.494,83 EUR, k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omunalna naknada </w:t>
            </w:r>
            <w:r>
              <w:rPr>
                <w:i/>
                <w:color w:val="000000"/>
                <w:sz w:val="22"/>
                <w:szCs w:val="22"/>
              </w:rPr>
              <w:t>20.110,16  EUR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,opći porezni prihodi </w:t>
            </w:r>
            <w:r>
              <w:rPr>
                <w:i/>
                <w:color w:val="000000"/>
                <w:sz w:val="22"/>
                <w:szCs w:val="22"/>
              </w:rPr>
              <w:t>20.689,72 EUR, doprinos za šume 21.740,22 EUR, naknada od prenamjene zemljišta 3,31 EUR, donacije 5.077,37 EUR</w:t>
            </w:r>
          </w:p>
        </w:tc>
      </w:tr>
      <w:tr w:rsidR="00D76105" w:rsidRPr="00BD0296" w14:paraId="571DB59E" w14:textId="06E35B3C" w:rsidTr="002A2C9D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C783F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F500B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FBDE0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76105" w:rsidRPr="00BD0296" w14:paraId="38BD5F2B" w14:textId="5194133D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919" w14:textId="77777777" w:rsidR="00D76105" w:rsidRDefault="00D76105" w:rsidP="00D76105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0BC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836825">
              <w:rPr>
                <w:b/>
                <w:bCs/>
                <w:color w:val="000000"/>
                <w:sz w:val="22"/>
                <w:szCs w:val="22"/>
              </w:rPr>
              <w:t>ODRŽAVANJE I ČIŠĆENJE KANALA I POTOKA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ADD" w14:textId="77777777" w:rsidR="00D76105" w:rsidRPr="00836825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556" w14:textId="77777777" w:rsidR="00D76105" w:rsidRPr="00836825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6105" w:rsidRPr="00BD0296" w14:paraId="56F3A34C" w14:textId="447AA67B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CA6A" w14:textId="77777777" w:rsidR="00D76105" w:rsidRPr="00887705" w:rsidRDefault="00D76105" w:rsidP="00D76105">
            <w:pPr>
              <w:adjustRightInd w:val="0"/>
              <w:ind w:left="360" w:hanging="252"/>
              <w:jc w:val="right"/>
              <w:rPr>
                <w:sz w:val="20"/>
                <w:szCs w:val="20"/>
              </w:rPr>
            </w:pPr>
            <w:r w:rsidRPr="00887705">
              <w:rPr>
                <w:sz w:val="20"/>
                <w:szCs w:val="20"/>
              </w:rPr>
              <w:t xml:space="preserve">  3.1.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1D87" w14:textId="77777777" w:rsidR="00D76105" w:rsidRPr="00605E02" w:rsidRDefault="00D76105" w:rsidP="00D7610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Evidentiranje i čišćenje kanala i potoka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6F6E" w14:textId="77777777" w:rsidR="00D76105" w:rsidRDefault="00D76105" w:rsidP="00D7610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88F4" w14:textId="77777777" w:rsidR="00D76105" w:rsidRDefault="00D76105" w:rsidP="00D76105">
            <w:pPr>
              <w:adjustRightInd w:val="0"/>
              <w:ind w:left="360" w:right="108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91B" w14:textId="77777777" w:rsidR="00D76105" w:rsidRPr="000572CD" w:rsidRDefault="00D76105" w:rsidP="00D76105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65F" w14:textId="3697064C" w:rsidR="00D76105" w:rsidRDefault="00D76105" w:rsidP="00D76105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7.133,85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60A" w14:textId="5397C67D" w:rsidR="00D76105" w:rsidRDefault="0071214A" w:rsidP="00D76105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71,34</w:t>
            </w:r>
          </w:p>
        </w:tc>
      </w:tr>
      <w:tr w:rsidR="00D76105" w:rsidRPr="00BD0296" w14:paraId="082B6547" w14:textId="429000CE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896D" w14:textId="77777777" w:rsidR="00D76105" w:rsidRPr="00887705" w:rsidRDefault="00D76105" w:rsidP="00D76105">
            <w:pPr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Pr="00887705">
              <w:rPr>
                <w:sz w:val="20"/>
                <w:szCs w:val="20"/>
              </w:rPr>
              <w:t>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0D3D" w14:textId="77777777" w:rsidR="00D76105" w:rsidRDefault="00D76105" w:rsidP="00D7610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kanala na području Općine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B38E" w14:textId="77777777" w:rsidR="00D76105" w:rsidRDefault="00D76105" w:rsidP="00D76105">
            <w:pPr>
              <w:adjustRightInd w:val="0"/>
              <w:ind w:right="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129F" w14:textId="77777777" w:rsidR="00D76105" w:rsidRDefault="00D76105" w:rsidP="00D76105">
            <w:pPr>
              <w:adjustRightInd w:val="0"/>
              <w:ind w:left="360" w:right="108" w:hanging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4E8" w14:textId="77777777" w:rsidR="00D76105" w:rsidRPr="000572CD" w:rsidRDefault="00D76105" w:rsidP="00D76105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9C37" w14:textId="5AD9568B" w:rsidR="00D76105" w:rsidRDefault="00D76105" w:rsidP="00D76105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AA24" w14:textId="00A688DF" w:rsidR="00D76105" w:rsidRDefault="0071214A" w:rsidP="00D76105">
            <w:pPr>
              <w:adjustRightInd w:val="0"/>
              <w:ind w:left="360" w:right="108" w:hanging="2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76105" w:rsidRPr="00BD0296" w14:paraId="3A776024" w14:textId="083AEF9D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02BA" w14:textId="77777777" w:rsidR="00D76105" w:rsidRDefault="00D76105" w:rsidP="00D76105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5A4F" w14:textId="77777777" w:rsidR="00D76105" w:rsidRPr="000572CD" w:rsidRDefault="00D76105" w:rsidP="00D76105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CD0C" w14:textId="722744AA" w:rsidR="00D76105" w:rsidRDefault="00E34691" w:rsidP="00D76105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27.133,85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6EB" w14:textId="0FDD963A" w:rsidR="00D76105" w:rsidRDefault="0071214A" w:rsidP="00D76105">
            <w:pPr>
              <w:ind w:right="10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90,45</w:t>
            </w:r>
          </w:p>
        </w:tc>
      </w:tr>
      <w:tr w:rsidR="00E34691" w:rsidRPr="00BD0296" w14:paraId="05B1F1D0" w14:textId="20A137A5" w:rsidTr="002A2C9D">
        <w:trPr>
          <w:cantSplit/>
          <w:trHeight w:val="60"/>
        </w:trPr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DDED" w14:textId="77777777" w:rsidR="00E34691" w:rsidRPr="0018267F" w:rsidRDefault="00E34691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14:paraId="63E07959" w14:textId="6CB852D7" w:rsidR="00E34691" w:rsidRPr="0018267F" w:rsidRDefault="00E34691" w:rsidP="005F06A8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omunalna naknada </w:t>
            </w:r>
            <w:r>
              <w:rPr>
                <w:i/>
                <w:color w:val="000000"/>
                <w:sz w:val="22"/>
                <w:szCs w:val="22"/>
              </w:rPr>
              <w:t xml:space="preserve">6.300,00 EUR, opći porezni </w:t>
            </w:r>
            <w:r w:rsidR="005F06A8">
              <w:rPr>
                <w:i/>
                <w:color w:val="000000"/>
                <w:sz w:val="22"/>
                <w:szCs w:val="22"/>
              </w:rPr>
              <w:t>19.901,63</w:t>
            </w:r>
            <w:r>
              <w:rPr>
                <w:i/>
                <w:color w:val="000000"/>
                <w:sz w:val="22"/>
                <w:szCs w:val="22"/>
              </w:rPr>
              <w:t xml:space="preserve"> EUR, vodni doprinos </w:t>
            </w:r>
            <w:r w:rsidR="005F06A8">
              <w:rPr>
                <w:i/>
                <w:color w:val="000000"/>
                <w:sz w:val="22"/>
                <w:szCs w:val="22"/>
              </w:rPr>
              <w:t>932,22</w:t>
            </w:r>
            <w:r>
              <w:rPr>
                <w:i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D76105" w:rsidRPr="00BD0296" w14:paraId="214329C2" w14:textId="359C4551" w:rsidTr="002A2C9D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65B8F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BB603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C032D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76105" w:rsidRPr="00BD0296" w14:paraId="5AA173AE" w14:textId="18B2AB85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C2C8" w14:textId="77777777" w:rsidR="00D76105" w:rsidRPr="00A0772C" w:rsidRDefault="00D76105" w:rsidP="00D76105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B2F" w14:textId="77777777" w:rsidR="00D76105" w:rsidRPr="00836825" w:rsidRDefault="00D76105" w:rsidP="00D76105">
            <w:pPr>
              <w:adjustRightInd w:val="0"/>
              <w:ind w:right="108"/>
              <w:rPr>
                <w:b/>
                <w:color w:val="000000"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JAVNA RASVJETA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1CB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BC73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</w:tr>
      <w:tr w:rsidR="00D76105" w:rsidRPr="00BD0296" w14:paraId="41F7E8CA" w14:textId="2ECC44EC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D2EB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731C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Održavanje </w:t>
            </w:r>
            <w:r w:rsidRPr="00BD0296">
              <w:rPr>
                <w:sz w:val="22"/>
                <w:szCs w:val="22"/>
              </w:rPr>
              <w:t>javne rasvjete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EF2F" w14:textId="77777777" w:rsidR="00D76105" w:rsidRPr="00B22A54" w:rsidRDefault="00D76105" w:rsidP="00D76105">
            <w:pPr>
              <w:adjustRightInd w:val="0"/>
              <w:ind w:right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</w:t>
            </w:r>
            <w:r w:rsidRPr="00B22A54">
              <w:rPr>
                <w:color w:val="000000"/>
                <w:sz w:val="18"/>
                <w:szCs w:val="18"/>
              </w:rPr>
              <w:t>romjesečna zamjena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B35" w14:textId="77777777" w:rsidR="00D76105" w:rsidRDefault="00D76105" w:rsidP="00D76105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D7FC" w14:textId="77777777" w:rsidR="00D76105" w:rsidRPr="00BD0296" w:rsidRDefault="00D76105" w:rsidP="00D76105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A36D" w14:textId="04D7453C" w:rsidR="00D76105" w:rsidRDefault="00514A9C" w:rsidP="00D76105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1.822,55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CD9A" w14:textId="42D8DFED" w:rsidR="00D76105" w:rsidRDefault="0071214A" w:rsidP="00D76105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55,23</w:t>
            </w:r>
          </w:p>
        </w:tc>
      </w:tr>
      <w:tr w:rsidR="00D76105" w:rsidRPr="00BD0296" w14:paraId="7106A099" w14:textId="67E86BCD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6C2A" w14:textId="77777777" w:rsidR="00D76105" w:rsidRPr="00887705" w:rsidRDefault="00D76105" w:rsidP="00D76105">
            <w:pPr>
              <w:adjustRightInd w:val="0"/>
              <w:ind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7ED8" w14:textId="77777777" w:rsidR="00D76105" w:rsidRPr="00BD0296" w:rsidRDefault="00D76105" w:rsidP="00D76105">
            <w:pPr>
              <w:adjustRightInd w:val="0"/>
              <w:ind w:right="108"/>
              <w:rPr>
                <w:sz w:val="22"/>
                <w:szCs w:val="22"/>
              </w:rPr>
            </w:pPr>
            <w:r w:rsidRPr="00BD0296">
              <w:rPr>
                <w:sz w:val="22"/>
                <w:szCs w:val="22"/>
              </w:rPr>
              <w:t>Potrošnja električne energije za javnu rasvjetu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FA6A" w14:textId="77777777" w:rsidR="00D76105" w:rsidRDefault="00D76105" w:rsidP="00D76105">
            <w:pPr>
              <w:adjustRightInd w:val="0"/>
              <w:ind w:left="108"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godišnje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7518" w14:textId="77777777" w:rsidR="00D76105" w:rsidRDefault="00D76105" w:rsidP="00D76105">
            <w:pPr>
              <w:adjustRightInd w:val="0"/>
              <w:ind w:left="102" w:right="108" w:firstLine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997" w14:textId="77777777" w:rsidR="00D76105" w:rsidRPr="00BD0296" w:rsidRDefault="00D76105" w:rsidP="00D76105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01A2" w14:textId="1AC2B0C1" w:rsidR="00D76105" w:rsidRDefault="00D76105" w:rsidP="00D76105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6.993,73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962D" w14:textId="15135690" w:rsidR="00D76105" w:rsidRDefault="0071214A" w:rsidP="00D76105">
            <w:pPr>
              <w:adjustRightInd w:val="0"/>
              <w:ind w:left="108"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69,94</w:t>
            </w:r>
          </w:p>
        </w:tc>
      </w:tr>
      <w:tr w:rsidR="00D76105" w:rsidRPr="00BD0296" w14:paraId="5014E5CC" w14:textId="789A1C1A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F702" w14:textId="0EEEF8CD" w:rsidR="00D76105" w:rsidRDefault="00D76105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 w:rsidRPr="00BD0296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D115" w14:textId="77777777" w:rsidR="00D76105" w:rsidRPr="00BD0296" w:rsidRDefault="00D76105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22A8" w14:textId="5187BEFA" w:rsidR="00D76105" w:rsidRDefault="00514A9C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8.816,28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6E4" w14:textId="21EC8AD0" w:rsidR="00D76105" w:rsidRDefault="0071214A" w:rsidP="00D76105">
            <w:pPr>
              <w:adjustRightInd w:val="0"/>
              <w:ind w:right="108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66,29</w:t>
            </w:r>
          </w:p>
        </w:tc>
      </w:tr>
      <w:tr w:rsidR="00514A9C" w:rsidRPr="00BD0296" w14:paraId="20B3B7E6" w14:textId="4EBC1600" w:rsidTr="002A2C9D">
        <w:trPr>
          <w:cantSplit/>
          <w:trHeight w:val="60"/>
        </w:trPr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B7EC" w14:textId="77777777" w:rsidR="00514A9C" w:rsidRPr="0018267F" w:rsidRDefault="00514A9C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14:paraId="20A4CA6E" w14:textId="175031B6" w:rsidR="00514A9C" w:rsidRPr="0018267F" w:rsidRDefault="00514A9C" w:rsidP="00514A9C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i/>
                <w:color w:val="000000"/>
                <w:sz w:val="22"/>
                <w:szCs w:val="22"/>
              </w:rPr>
              <w:t xml:space="preserve">Komunalna naknada </w:t>
            </w:r>
            <w:r>
              <w:rPr>
                <w:i/>
                <w:color w:val="000000"/>
                <w:sz w:val="22"/>
                <w:szCs w:val="22"/>
              </w:rPr>
              <w:t>7.762,23 EUR</w:t>
            </w:r>
            <w:r w:rsidRPr="0018267F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opći prihodi i primici 1.054,05 EUR</w:t>
            </w:r>
          </w:p>
        </w:tc>
      </w:tr>
      <w:tr w:rsidR="00D76105" w:rsidRPr="00BD0296" w14:paraId="6465BD6C" w14:textId="6CF69BED" w:rsidTr="002A2C9D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2C4D4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9386B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C8B541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76105" w:rsidRPr="00BD0296" w14:paraId="3824D7E3" w14:textId="6DDE56A7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D238" w14:textId="77777777" w:rsidR="00D76105" w:rsidRPr="00A0772C" w:rsidRDefault="00D76105" w:rsidP="00D76105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7D18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  <w:r w:rsidRPr="00836825">
              <w:rPr>
                <w:b/>
                <w:sz w:val="22"/>
                <w:szCs w:val="22"/>
              </w:rPr>
              <w:t>ODRŽAVANJE PROSTORA I ZGRADA ZA OBAVLJANJE ISPRAĆAJA I SAHRANE POKOJNIKA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DF8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2EEC" w14:textId="77777777" w:rsidR="00D76105" w:rsidRPr="00836825" w:rsidRDefault="00D76105" w:rsidP="00D76105">
            <w:pPr>
              <w:adjustRightInd w:val="0"/>
              <w:ind w:right="108"/>
              <w:rPr>
                <w:b/>
                <w:sz w:val="22"/>
                <w:szCs w:val="22"/>
              </w:rPr>
            </w:pPr>
          </w:p>
        </w:tc>
      </w:tr>
      <w:tr w:rsidR="00D76105" w:rsidRPr="00BD0296" w14:paraId="1022E1A5" w14:textId="2CA7B6BA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F4F4" w14:textId="77777777" w:rsidR="00D76105" w:rsidRPr="00887705" w:rsidRDefault="00D76105" w:rsidP="00D76105">
            <w:pPr>
              <w:adjustRightInd w:val="0"/>
              <w:ind w:left="108" w:right="108"/>
              <w:jc w:val="right"/>
              <w:rPr>
                <w:color w:val="000000"/>
                <w:sz w:val="20"/>
                <w:szCs w:val="20"/>
              </w:rPr>
            </w:pPr>
            <w:r w:rsidRPr="00887705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3E83" w14:textId="77777777" w:rsidR="00D76105" w:rsidRPr="00BD0296" w:rsidRDefault="00D76105" w:rsidP="00D76105">
            <w:pPr>
              <w:adjustRightInd w:val="0"/>
              <w:ind w:right="108"/>
              <w:rPr>
                <w:color w:val="000000"/>
                <w:sz w:val="22"/>
                <w:szCs w:val="22"/>
              </w:rPr>
            </w:pPr>
            <w:r w:rsidRPr="00BD0296">
              <w:rPr>
                <w:color w:val="000000"/>
                <w:sz w:val="22"/>
                <w:szCs w:val="22"/>
              </w:rPr>
              <w:t xml:space="preserve">Groblja u </w:t>
            </w:r>
            <w:proofErr w:type="spellStart"/>
            <w:r>
              <w:rPr>
                <w:color w:val="000000"/>
                <w:sz w:val="22"/>
                <w:szCs w:val="22"/>
              </w:rPr>
              <w:t>Martijancu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Križovljanu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Slanju – tekuće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E375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DE5D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6DFB" w14:textId="77777777" w:rsidR="00D76105" w:rsidRPr="00BD0296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7145" w14:textId="53FBC446" w:rsidR="00D76105" w:rsidRDefault="00D969EC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18.908,88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0BE" w14:textId="0A95FF65" w:rsidR="00D76105" w:rsidRDefault="0071214A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58,36</w:t>
            </w:r>
          </w:p>
        </w:tc>
      </w:tr>
      <w:tr w:rsidR="00D76105" w:rsidRPr="00BD0296" w14:paraId="0ECD4E35" w14:textId="2E69D454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37E8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543" w14:textId="77777777" w:rsidR="00D76105" w:rsidRPr="00BD0296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32.400,00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27F" w14:textId="7A8FDBDF" w:rsidR="00D76105" w:rsidRDefault="00514A9C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18.908,88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30C" w14:textId="37737127" w:rsidR="00D76105" w:rsidRDefault="0071214A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58,36</w:t>
            </w:r>
          </w:p>
        </w:tc>
      </w:tr>
      <w:tr w:rsidR="00514A9C" w:rsidRPr="00BD0296" w14:paraId="3C35D94C" w14:textId="75FB969A" w:rsidTr="002A2C9D">
        <w:trPr>
          <w:cantSplit/>
          <w:trHeight w:val="60"/>
        </w:trPr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B373" w14:textId="77777777" w:rsidR="00514A9C" w:rsidRPr="0018267F" w:rsidRDefault="00514A9C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14:paraId="4FCD8A94" w14:textId="13504107" w:rsidR="00514A9C" w:rsidRPr="0018267F" w:rsidRDefault="00514A9C" w:rsidP="004060DA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Grobna naknada 12.909,43 EUR, </w:t>
            </w:r>
            <w:r w:rsidRPr="0018267F">
              <w:rPr>
                <w:i/>
                <w:color w:val="000000"/>
                <w:sz w:val="22"/>
                <w:szCs w:val="22"/>
              </w:rPr>
              <w:t xml:space="preserve">opći </w:t>
            </w:r>
            <w:r>
              <w:rPr>
                <w:i/>
                <w:color w:val="000000"/>
                <w:sz w:val="22"/>
                <w:szCs w:val="22"/>
              </w:rPr>
              <w:t xml:space="preserve">porezni prihodi </w:t>
            </w:r>
            <w:r w:rsidR="004060DA">
              <w:rPr>
                <w:i/>
                <w:color w:val="000000"/>
                <w:sz w:val="22"/>
                <w:szCs w:val="22"/>
              </w:rPr>
              <w:t>5.999,45</w:t>
            </w:r>
            <w:r>
              <w:rPr>
                <w:i/>
                <w:color w:val="000000"/>
                <w:sz w:val="22"/>
                <w:szCs w:val="22"/>
              </w:rPr>
              <w:t xml:space="preserve"> EUR</w:t>
            </w:r>
          </w:p>
        </w:tc>
      </w:tr>
      <w:tr w:rsidR="00D76105" w:rsidRPr="00BD0296" w14:paraId="7B59AD3B" w14:textId="1B4A3AB1" w:rsidTr="002A2C9D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E185D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B8EF8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A537F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76105" w:rsidRPr="00BD0296" w14:paraId="70D9637E" w14:textId="4C21F5A5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9D9B" w14:textId="77777777" w:rsidR="00D76105" w:rsidRPr="00A0772C" w:rsidRDefault="00D76105" w:rsidP="00D76105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FCF" w14:textId="77777777" w:rsidR="00D76105" w:rsidRPr="00996022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996022">
              <w:rPr>
                <w:b/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D86" w14:textId="77777777" w:rsidR="00D76105" w:rsidRPr="00996022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91DC" w14:textId="77777777" w:rsidR="00D76105" w:rsidRPr="00996022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6105" w:rsidRPr="00BD0296" w14:paraId="6769E694" w14:textId="2EBD7360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DD2C" w14:textId="77777777" w:rsidR="00D76105" w:rsidRPr="00A0772C" w:rsidRDefault="00D76105" w:rsidP="00D76105">
            <w:pPr>
              <w:tabs>
                <w:tab w:val="left" w:pos="4560"/>
              </w:tabs>
              <w:adjustRightInd w:val="0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B954" w14:textId="77777777" w:rsidR="00D76105" w:rsidRPr="00A0772C" w:rsidRDefault="00D76105" w:rsidP="00D76105">
            <w:pPr>
              <w:tabs>
                <w:tab w:val="left" w:pos="4560"/>
              </w:tabs>
              <w:adjustRightInd w:val="0"/>
              <w:ind w:left="15" w:right="108"/>
              <w:rPr>
                <w:bCs/>
                <w:color w:val="000000"/>
                <w:sz w:val="22"/>
                <w:szCs w:val="22"/>
              </w:rPr>
            </w:pPr>
            <w:r w:rsidRPr="00A0772C">
              <w:rPr>
                <w:bCs/>
                <w:color w:val="000000"/>
                <w:sz w:val="22"/>
                <w:szCs w:val="22"/>
              </w:rPr>
              <w:t>Održavanje igrališta, igrališta za djecu i opreme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84E9" w14:textId="77777777" w:rsidR="00D76105" w:rsidRDefault="00D76105" w:rsidP="00D76105">
            <w:pPr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DBA" w14:textId="77777777" w:rsidR="00D76105" w:rsidRDefault="00D76105" w:rsidP="00D76105">
            <w:pPr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5AB" w14:textId="77777777" w:rsidR="00D76105" w:rsidRPr="00736F3C" w:rsidRDefault="00D76105" w:rsidP="00D76105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D9A7" w14:textId="08DB669D" w:rsidR="00D76105" w:rsidRDefault="004060DA" w:rsidP="00D76105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42C" w14:textId="62C8A621" w:rsidR="00D76105" w:rsidRDefault="0071214A" w:rsidP="00D76105">
            <w:pPr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D76105" w:rsidRPr="00BD0296" w14:paraId="06FC1B42" w14:textId="57E12B99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A437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B3C4" w14:textId="77777777" w:rsidR="00D76105" w:rsidRPr="00A0772C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484" w14:textId="60AD38CE" w:rsidR="00D76105" w:rsidRDefault="004060DA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E96" w14:textId="469A2C56" w:rsidR="00D76105" w:rsidRDefault="0071214A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4060DA" w:rsidRPr="00BD0296" w14:paraId="04D64043" w14:textId="196960D0" w:rsidTr="002A2C9D">
        <w:trPr>
          <w:cantSplit/>
          <w:trHeight w:val="60"/>
        </w:trPr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39DE" w14:textId="77777777" w:rsidR="004060DA" w:rsidRDefault="004060DA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14:paraId="7AB3C9D3" w14:textId="39F8B2E5" w:rsidR="004060DA" w:rsidRPr="0018267F" w:rsidRDefault="004060DA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Komunalna naknada 9.500,00 EUR</w:t>
            </w:r>
          </w:p>
        </w:tc>
      </w:tr>
      <w:tr w:rsidR="00D76105" w:rsidRPr="00BD0296" w14:paraId="0A430021" w14:textId="5E52A1AE" w:rsidTr="002A2C9D">
        <w:trPr>
          <w:cantSplit/>
          <w:trHeight w:val="340"/>
        </w:trPr>
        <w:tc>
          <w:tcPr>
            <w:tcW w:w="10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BF281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C187F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17E22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76105" w:rsidRPr="00BD0296" w14:paraId="075E949D" w14:textId="7120A3BC" w:rsidTr="002A2C9D">
        <w:trPr>
          <w:cantSplit/>
          <w:trHeight w:val="1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D7B" w14:textId="77777777" w:rsidR="00D76105" w:rsidRPr="00887705" w:rsidRDefault="00D76105" w:rsidP="00D76105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2A11" w14:textId="77777777" w:rsidR="00D76105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ODRŽAVANJE ČISTOĆE JAVNIH POVRŠINA I DIVLJIH ODLAGALIŠTA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05B" w14:textId="77777777" w:rsidR="00D76105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44C8" w14:textId="77777777" w:rsidR="00D76105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6105" w:rsidRPr="00BD0296" w14:paraId="40AA48A2" w14:textId="18F96C46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F49F" w14:textId="77777777" w:rsidR="00D76105" w:rsidRPr="006F1AD9" w:rsidRDefault="00D76105" w:rsidP="00D76105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</w:t>
            </w:r>
            <w:r w:rsidRPr="006F1AD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4A55" w14:textId="77777777" w:rsidR="00D76105" w:rsidRPr="00F37A2A" w:rsidRDefault="00D76105" w:rsidP="00D76105">
            <w:pPr>
              <w:tabs>
                <w:tab w:val="left" w:pos="4560"/>
              </w:tabs>
              <w:adjustRightInd w:val="0"/>
              <w:ind w:left="15" w:right="108"/>
              <w:jc w:val="both"/>
              <w:rPr>
                <w:bCs/>
                <w:color w:val="000000"/>
                <w:sz w:val="22"/>
                <w:szCs w:val="22"/>
              </w:rPr>
            </w:pPr>
            <w:r w:rsidRPr="00F37A2A">
              <w:rPr>
                <w:bCs/>
                <w:color w:val="000000"/>
                <w:sz w:val="22"/>
                <w:szCs w:val="22"/>
              </w:rPr>
              <w:t>Održavanje čistoće javnih površina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7F29" w14:textId="77777777" w:rsidR="00D76105" w:rsidRPr="0059145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164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BFF1" w14:textId="77777777" w:rsidR="00D76105" w:rsidRPr="006F1AD9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486" w14:textId="573FA198" w:rsidR="00D76105" w:rsidRDefault="001D120E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7513" w14:textId="23A3ABBF" w:rsidR="00D76105" w:rsidRDefault="0071214A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D76105" w:rsidRPr="00BD0296" w14:paraId="52E4DF7F" w14:textId="398723DB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3EA6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514E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4B06" w14:textId="3F273356" w:rsidR="00D76105" w:rsidRDefault="001D120E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6D1E" w14:textId="59008352" w:rsidR="00D76105" w:rsidRDefault="0071214A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1D120E" w:rsidRPr="00BD0296" w14:paraId="19A53768" w14:textId="50A1C23B" w:rsidTr="002A2C9D">
        <w:trPr>
          <w:cantSplit/>
          <w:trHeight w:val="133"/>
        </w:trPr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0653" w14:textId="77777777" w:rsidR="001D120E" w:rsidRDefault="001D120E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 w:rsidRPr="0018267F">
              <w:rPr>
                <w:b/>
                <w:i/>
                <w:color w:val="000000"/>
                <w:sz w:val="22"/>
                <w:szCs w:val="22"/>
              </w:rPr>
              <w:t>Izvor</w:t>
            </w:r>
            <w:r>
              <w:rPr>
                <w:b/>
                <w:i/>
                <w:color w:val="000000"/>
                <w:sz w:val="22"/>
                <w:szCs w:val="22"/>
              </w:rPr>
              <w:t>i</w:t>
            </w:r>
            <w:r w:rsidRPr="0018267F">
              <w:rPr>
                <w:b/>
                <w:i/>
                <w:color w:val="000000"/>
                <w:sz w:val="22"/>
                <w:szCs w:val="22"/>
              </w:rPr>
              <w:t xml:space="preserve"> financiranja</w:t>
            </w:r>
          </w:p>
          <w:p w14:paraId="68A54353" w14:textId="3BE153BA" w:rsidR="001D120E" w:rsidRPr="0018267F" w:rsidRDefault="001D120E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Opći porezni prihodi 9.000,00 EUR, ostale pomoći 6.000,00 EUR</w:t>
            </w:r>
          </w:p>
        </w:tc>
      </w:tr>
      <w:tr w:rsidR="00D76105" w:rsidRPr="00BD0296" w14:paraId="50353F3B" w14:textId="2714A497" w:rsidTr="002A2C9D">
        <w:trPr>
          <w:cantSplit/>
          <w:trHeight w:val="133"/>
        </w:trPr>
        <w:tc>
          <w:tcPr>
            <w:tcW w:w="10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5CD5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AEE2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FBBC" w14:textId="77777777" w:rsidR="00D76105" w:rsidRPr="0018267F" w:rsidRDefault="00D76105" w:rsidP="00D76105">
            <w:pPr>
              <w:adjustRightInd w:val="0"/>
              <w:ind w:right="108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76105" w:rsidRPr="00BD0296" w14:paraId="6C1E5B64" w14:textId="0098550F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AFC" w14:textId="77777777" w:rsidR="00D76105" w:rsidRPr="007F3E43" w:rsidRDefault="00D76105" w:rsidP="00D76105">
            <w:pPr>
              <w:pStyle w:val="Odlomakpopisa"/>
              <w:numPr>
                <w:ilvl w:val="0"/>
                <w:numId w:val="8"/>
              </w:num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A323" w14:textId="77777777" w:rsidR="00D76105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  <w:r w:rsidRPr="007F3E43">
              <w:rPr>
                <w:b/>
                <w:bCs/>
                <w:color w:val="000000"/>
                <w:sz w:val="22"/>
                <w:szCs w:val="22"/>
              </w:rPr>
              <w:t>EVIDENTIRANJE NERAZVRSTANIH CESTA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55EE" w14:textId="77777777" w:rsidR="00D76105" w:rsidRPr="007F3E43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A4B" w14:textId="77777777" w:rsidR="00D76105" w:rsidRPr="007F3E43" w:rsidRDefault="00D76105" w:rsidP="00D76105">
            <w:pPr>
              <w:adjustRightInd w:val="0"/>
              <w:ind w:right="10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6105" w:rsidRPr="00BD0296" w14:paraId="1E07DFCB" w14:textId="01DA51C8" w:rsidTr="002A2C9D">
        <w:trPr>
          <w:cantSplit/>
          <w:trHeight w:val="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F7E6" w14:textId="77777777" w:rsidR="00D76105" w:rsidRPr="006F1AD9" w:rsidRDefault="00D76105" w:rsidP="00D76105">
            <w:pPr>
              <w:tabs>
                <w:tab w:val="left" w:pos="4560"/>
              </w:tabs>
              <w:adjustRightInd w:val="0"/>
              <w:ind w:left="15"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</w:t>
            </w:r>
            <w:r w:rsidRPr="006F1AD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1409" w14:textId="77777777" w:rsidR="00D76105" w:rsidRPr="00F37A2A" w:rsidRDefault="00D76105" w:rsidP="00D76105">
            <w:pPr>
              <w:tabs>
                <w:tab w:val="left" w:pos="4560"/>
              </w:tabs>
              <w:adjustRightInd w:val="0"/>
              <w:ind w:right="108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E</w:t>
            </w:r>
            <w:r w:rsidRPr="007F3E43">
              <w:rPr>
                <w:bCs/>
                <w:color w:val="000000"/>
                <w:sz w:val="22"/>
                <w:szCs w:val="22"/>
              </w:rPr>
              <w:t>videntiranje nerazvrstanih cesta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832C" w14:textId="77777777" w:rsidR="00D76105" w:rsidRPr="0059145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91455">
              <w:rPr>
                <w:sz w:val="20"/>
                <w:szCs w:val="20"/>
              </w:rPr>
              <w:t>rocijenjeno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0A06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5642" w14:textId="77777777" w:rsidR="00D76105" w:rsidRPr="006F1AD9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3E4" w14:textId="33D5EF09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5.949,25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1F47" w14:textId="03BABED4" w:rsidR="00D76105" w:rsidRDefault="0071214A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39,66</w:t>
            </w:r>
          </w:p>
        </w:tc>
      </w:tr>
      <w:tr w:rsidR="00D76105" w:rsidRPr="00BD0296" w14:paraId="30D642D9" w14:textId="613CB46B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42F8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DDDD" w14:textId="77777777" w:rsidR="00D76105" w:rsidRDefault="00D76105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EEED" w14:textId="2E377CEB" w:rsidR="00D76105" w:rsidRDefault="0071214A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5.949,25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649B" w14:textId="21C01C2A" w:rsidR="00D76105" w:rsidRDefault="0071214A" w:rsidP="00D76105">
            <w:pPr>
              <w:adjustRightInd w:val="0"/>
              <w:spacing w:before="100" w:beforeAutospacing="1" w:after="100" w:afterAutospacing="1"/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39,66</w:t>
            </w:r>
          </w:p>
        </w:tc>
      </w:tr>
      <w:tr w:rsidR="001D120E" w:rsidRPr="007F3E43" w14:paraId="2678B5E4" w14:textId="383A7230" w:rsidTr="002A2C9D">
        <w:trPr>
          <w:cantSplit/>
          <w:trHeight w:val="60"/>
        </w:trPr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1470" w14:textId="77777777" w:rsidR="001D120E" w:rsidRPr="00E54A89" w:rsidRDefault="001D120E" w:rsidP="00D76105">
            <w:pPr>
              <w:adjustRightInd w:val="0"/>
              <w:ind w:right="108"/>
              <w:rPr>
                <w:b/>
                <w:i/>
                <w:sz w:val="22"/>
                <w:szCs w:val="22"/>
              </w:rPr>
            </w:pPr>
            <w:r w:rsidRPr="00E54A89">
              <w:rPr>
                <w:b/>
                <w:i/>
                <w:sz w:val="22"/>
                <w:szCs w:val="22"/>
              </w:rPr>
              <w:t>Izvori financiranja</w:t>
            </w:r>
          </w:p>
          <w:p w14:paraId="353B7A39" w14:textId="27DE373A" w:rsidR="001D120E" w:rsidRPr="00E54A89" w:rsidRDefault="001D120E" w:rsidP="001D120E">
            <w:pPr>
              <w:adjustRightInd w:val="0"/>
              <w:ind w:right="108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Podizvor</w:t>
            </w:r>
            <w:proofErr w:type="spellEnd"/>
            <w:r>
              <w:rPr>
                <w:i/>
                <w:sz w:val="22"/>
                <w:szCs w:val="22"/>
              </w:rPr>
              <w:t xml:space="preserve"> o</w:t>
            </w:r>
            <w:r w:rsidRPr="00E54A89">
              <w:rPr>
                <w:i/>
                <w:sz w:val="22"/>
                <w:szCs w:val="22"/>
              </w:rPr>
              <w:t xml:space="preserve">pći porezni prihodi </w:t>
            </w:r>
            <w:r>
              <w:rPr>
                <w:i/>
                <w:sz w:val="22"/>
                <w:szCs w:val="22"/>
              </w:rPr>
              <w:t>5.946,02 EUR, prihodi od spomeničke rente 3,23 EUR</w:t>
            </w:r>
          </w:p>
        </w:tc>
      </w:tr>
      <w:tr w:rsidR="00D76105" w:rsidRPr="00A0772C" w14:paraId="586D11F6" w14:textId="45CCADEE" w:rsidTr="002A2C9D">
        <w:trPr>
          <w:cantSplit/>
          <w:trHeight w:val="60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6B362" w14:textId="77777777" w:rsidR="00D76105" w:rsidRPr="00A0772C" w:rsidRDefault="00D76105" w:rsidP="00D76105">
            <w:pPr>
              <w:ind w:right="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296">
              <w:rPr>
                <w:b/>
                <w:bCs/>
                <w:color w:val="000000"/>
                <w:sz w:val="22"/>
                <w:szCs w:val="22"/>
              </w:rPr>
              <w:t>S V E U K U P N 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7CA259" w14:textId="77777777" w:rsidR="00D76105" w:rsidRPr="00A0772C" w:rsidRDefault="00D76105" w:rsidP="00D76105">
            <w:pPr>
              <w:ind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B0165" w14:textId="700C06A2" w:rsidR="00D76105" w:rsidRDefault="002A2C9D" w:rsidP="00D76105">
            <w:pPr>
              <w:ind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198.423,87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95967" w14:textId="18676C24" w:rsidR="00D76105" w:rsidRDefault="002A2C9D" w:rsidP="00D76105">
            <w:pPr>
              <w:ind w:right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84,83</w:t>
            </w:r>
          </w:p>
        </w:tc>
      </w:tr>
    </w:tbl>
    <w:p w14:paraId="6327D371" w14:textId="77777777" w:rsidR="00A74CBB" w:rsidRPr="001134D5" w:rsidRDefault="00A74CBB" w:rsidP="00D758C7">
      <w:pPr>
        <w:tabs>
          <w:tab w:val="left" w:pos="540"/>
        </w:tabs>
        <w:adjustRightInd w:val="0"/>
        <w:rPr>
          <w:rFonts w:ascii="Garamond" w:hAnsi="Garamond"/>
          <w:b/>
          <w:bCs/>
          <w:color w:val="FF0000"/>
          <w:sz w:val="22"/>
          <w:szCs w:val="22"/>
        </w:rPr>
      </w:pPr>
    </w:p>
    <w:p w14:paraId="2C3C2E18" w14:textId="77777777" w:rsidR="00A74CBB" w:rsidRPr="001134D5" w:rsidRDefault="00A74CBB" w:rsidP="003E4240">
      <w:pPr>
        <w:tabs>
          <w:tab w:val="left" w:pos="540"/>
        </w:tabs>
        <w:adjustRightInd w:val="0"/>
        <w:jc w:val="both"/>
        <w:rPr>
          <w:rFonts w:ascii="Garamond" w:hAnsi="Garamond"/>
          <w:bCs/>
          <w:color w:val="FF0000"/>
          <w:sz w:val="22"/>
          <w:szCs w:val="22"/>
        </w:rPr>
      </w:pPr>
    </w:p>
    <w:p w14:paraId="1BC118D3" w14:textId="5D86ADDF" w:rsidR="003E4240" w:rsidRPr="001134D5" w:rsidRDefault="00E750B0" w:rsidP="003E4240">
      <w:pPr>
        <w:tabs>
          <w:tab w:val="left" w:pos="540"/>
        </w:tabs>
        <w:adjustRightInd w:val="0"/>
        <w:jc w:val="both"/>
        <w:rPr>
          <w:rFonts w:ascii="Garamond" w:hAnsi="Garamond"/>
          <w:bCs/>
        </w:rPr>
      </w:pPr>
      <w:r w:rsidRPr="001134D5">
        <w:rPr>
          <w:rFonts w:ascii="Garamond" w:hAnsi="Garamond"/>
          <w:bCs/>
        </w:rPr>
        <w:t>KLASA:</w:t>
      </w:r>
      <w:r w:rsidR="00E22F36">
        <w:rPr>
          <w:rFonts w:ascii="Garamond" w:hAnsi="Garamond"/>
          <w:bCs/>
        </w:rPr>
        <w:t>400-03</w:t>
      </w:r>
      <w:r w:rsidR="001D120E">
        <w:rPr>
          <w:rFonts w:ascii="Garamond" w:hAnsi="Garamond"/>
          <w:bCs/>
        </w:rPr>
        <w:t>/24-01/1</w:t>
      </w:r>
    </w:p>
    <w:p w14:paraId="59E222C7" w14:textId="3FF0CDAE" w:rsidR="00CF0957" w:rsidRPr="001134D5" w:rsidRDefault="00CF0957" w:rsidP="00CF0957">
      <w:pPr>
        <w:ind w:right="284"/>
        <w:rPr>
          <w:rFonts w:ascii="Garamond" w:hAnsi="Garamond"/>
        </w:rPr>
      </w:pPr>
      <w:r w:rsidRPr="001134D5">
        <w:rPr>
          <w:rFonts w:ascii="Garamond" w:hAnsi="Garamond"/>
        </w:rPr>
        <w:t xml:space="preserve">URBROJ: </w:t>
      </w:r>
      <w:r w:rsidR="001D120E">
        <w:rPr>
          <w:rFonts w:ascii="Garamond" w:hAnsi="Garamond"/>
        </w:rPr>
        <w:t>2186-19-01-24-20</w:t>
      </w:r>
    </w:p>
    <w:p w14:paraId="535D1B1C" w14:textId="39CD48F8" w:rsidR="00CF0957" w:rsidRPr="001134D5" w:rsidRDefault="00CF0957" w:rsidP="00CF0957">
      <w:pPr>
        <w:ind w:right="284"/>
        <w:rPr>
          <w:rFonts w:ascii="Garamond" w:hAnsi="Garamond"/>
          <w:color w:val="FF0000"/>
        </w:rPr>
      </w:pPr>
      <w:r w:rsidRPr="001134D5">
        <w:rPr>
          <w:rFonts w:ascii="Garamond" w:hAnsi="Garamond"/>
        </w:rPr>
        <w:t xml:space="preserve">Martijanec, </w:t>
      </w:r>
      <w:r w:rsidR="001D1734">
        <w:rPr>
          <w:rFonts w:ascii="Garamond" w:hAnsi="Garamond"/>
        </w:rPr>
        <w:t>01</w:t>
      </w:r>
      <w:r w:rsidR="00E22F36">
        <w:rPr>
          <w:rFonts w:ascii="Garamond" w:hAnsi="Garamond"/>
        </w:rPr>
        <w:t>. ožujka 202</w:t>
      </w:r>
      <w:r w:rsidR="001D1734">
        <w:rPr>
          <w:rFonts w:ascii="Garamond" w:hAnsi="Garamond"/>
        </w:rPr>
        <w:t>4</w:t>
      </w:r>
      <w:r w:rsidRPr="001134D5">
        <w:rPr>
          <w:rFonts w:ascii="Garamond" w:hAnsi="Garamond"/>
        </w:rPr>
        <w:t xml:space="preserve">.  </w:t>
      </w:r>
    </w:p>
    <w:p w14:paraId="35E5F3D0" w14:textId="77777777" w:rsidR="00030069" w:rsidRPr="001134D5" w:rsidRDefault="00030069" w:rsidP="00030069">
      <w:pPr>
        <w:jc w:val="both"/>
        <w:rPr>
          <w:rFonts w:ascii="Garamond" w:hAnsi="Garamond"/>
        </w:rPr>
      </w:pPr>
      <w:r w:rsidRPr="001134D5">
        <w:rPr>
          <w:rFonts w:ascii="Garamond" w:hAnsi="Garamond"/>
        </w:rPr>
        <w:t xml:space="preserve">                                                                                                                                                     OPĆINSKI NAČELNIK</w:t>
      </w:r>
    </w:p>
    <w:p w14:paraId="51C748F4" w14:textId="77777777" w:rsidR="00A12507" w:rsidRPr="001134D5" w:rsidRDefault="00030069" w:rsidP="00030069">
      <w:pPr>
        <w:jc w:val="both"/>
        <w:rPr>
          <w:rFonts w:ascii="Garamond" w:hAnsi="Garamond"/>
        </w:rPr>
      </w:pPr>
      <w:r w:rsidRPr="001134D5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</w:t>
      </w:r>
      <w:r w:rsidR="00285327" w:rsidRPr="001134D5">
        <w:rPr>
          <w:rFonts w:ascii="Garamond" w:hAnsi="Garamond"/>
        </w:rPr>
        <w:t>Branimir Nađ, mag. oec.</w:t>
      </w:r>
      <w:r w:rsidR="00A12507" w:rsidRPr="001134D5">
        <w:rPr>
          <w:rFonts w:ascii="Garamond" w:hAnsi="Garamond"/>
        </w:rPr>
        <w:t xml:space="preserve"> </w:t>
      </w:r>
    </w:p>
    <w:p w14:paraId="61E98DC6" w14:textId="52AC5B26" w:rsidR="00030069" w:rsidRPr="001134D5" w:rsidRDefault="00D25B91" w:rsidP="002A2C9D">
      <w:pPr>
        <w:adjustRightInd w:val="0"/>
        <w:ind w:firstLine="708"/>
        <w:rPr>
          <w:rFonts w:ascii="Garamond" w:hAnsi="Garamond"/>
        </w:rPr>
      </w:pPr>
      <w:r w:rsidRPr="001134D5">
        <w:rPr>
          <w:rFonts w:ascii="Garamond" w:hAnsi="Garamond"/>
          <w:color w:val="FF0000"/>
        </w:rPr>
        <w:t xml:space="preserve"> </w:t>
      </w:r>
      <w:r w:rsidRPr="001134D5">
        <w:rPr>
          <w:rFonts w:ascii="Garamond" w:hAnsi="Garamond"/>
        </w:rPr>
        <w:t xml:space="preserve">                                                         </w:t>
      </w:r>
    </w:p>
    <w:sectPr w:rsidR="00030069" w:rsidRPr="001134D5" w:rsidSect="00A742CA"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679F8" w14:textId="77777777" w:rsidR="00D76105" w:rsidRDefault="00D76105">
      <w:r>
        <w:separator/>
      </w:r>
    </w:p>
  </w:endnote>
  <w:endnote w:type="continuationSeparator" w:id="0">
    <w:p w14:paraId="6FEAB112" w14:textId="77777777" w:rsidR="00D76105" w:rsidRDefault="00D7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29AC6" w14:textId="77777777" w:rsidR="00D76105" w:rsidRDefault="00D76105" w:rsidP="00EB25B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3088CF9" w14:textId="77777777" w:rsidR="00D76105" w:rsidRDefault="00D7610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F79D" w14:textId="77777777" w:rsidR="00D76105" w:rsidRDefault="00D76105" w:rsidP="00A742CA">
    <w:pPr>
      <w:pStyle w:val="Podnoje"/>
    </w:pPr>
  </w:p>
  <w:p w14:paraId="3B1940AF" w14:textId="77777777" w:rsidR="00D76105" w:rsidRPr="00A742CA" w:rsidRDefault="00D76105" w:rsidP="00A742C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06CD0" w14:textId="77777777" w:rsidR="00D76105" w:rsidRDefault="00D76105">
      <w:r>
        <w:separator/>
      </w:r>
    </w:p>
  </w:footnote>
  <w:footnote w:type="continuationSeparator" w:id="0">
    <w:p w14:paraId="3E25A733" w14:textId="77777777" w:rsidR="00D76105" w:rsidRDefault="00D7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CBA"/>
    <w:multiLevelType w:val="hybridMultilevel"/>
    <w:tmpl w:val="FC8E8F74"/>
    <w:lvl w:ilvl="0" w:tplc="AFFE3044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95B"/>
    <w:multiLevelType w:val="hybridMultilevel"/>
    <w:tmpl w:val="7F1E4194"/>
    <w:lvl w:ilvl="0" w:tplc="16867A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F7496"/>
    <w:multiLevelType w:val="hybridMultilevel"/>
    <w:tmpl w:val="F2621988"/>
    <w:lvl w:ilvl="0" w:tplc="5D7A80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0B5EFD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07ED3"/>
    <w:multiLevelType w:val="hybridMultilevel"/>
    <w:tmpl w:val="93BC1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F7019"/>
    <w:multiLevelType w:val="hybridMultilevel"/>
    <w:tmpl w:val="8C7CF6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57681"/>
    <w:multiLevelType w:val="hybridMultilevel"/>
    <w:tmpl w:val="B3A8A9C6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B4C01"/>
    <w:multiLevelType w:val="hybridMultilevel"/>
    <w:tmpl w:val="3FD2B3B4"/>
    <w:lvl w:ilvl="0" w:tplc="4A8C40CC">
      <w:start w:val="8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023A5"/>
    <w:multiLevelType w:val="hybridMultilevel"/>
    <w:tmpl w:val="FE48CA8E"/>
    <w:lvl w:ilvl="0" w:tplc="616A92E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12CD7"/>
    <w:multiLevelType w:val="hybridMultilevel"/>
    <w:tmpl w:val="635AC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96F19"/>
    <w:multiLevelType w:val="hybridMultilevel"/>
    <w:tmpl w:val="F7B6B524"/>
    <w:lvl w:ilvl="0" w:tplc="3180898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854D83"/>
    <w:multiLevelType w:val="hybridMultilevel"/>
    <w:tmpl w:val="711809F6"/>
    <w:lvl w:ilvl="0" w:tplc="7FCAE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932E24"/>
    <w:multiLevelType w:val="multilevel"/>
    <w:tmpl w:val="94B0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BA1512"/>
    <w:multiLevelType w:val="hybridMultilevel"/>
    <w:tmpl w:val="B45A82E0"/>
    <w:lvl w:ilvl="0" w:tplc="8D7C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12"/>
    <w:rsid w:val="00001E87"/>
    <w:rsid w:val="000026B7"/>
    <w:rsid w:val="000038EE"/>
    <w:rsid w:val="00003B3B"/>
    <w:rsid w:val="00004E6A"/>
    <w:rsid w:val="00011F0F"/>
    <w:rsid w:val="0001306F"/>
    <w:rsid w:val="00016B4E"/>
    <w:rsid w:val="00017540"/>
    <w:rsid w:val="0001791D"/>
    <w:rsid w:val="00020AA4"/>
    <w:rsid w:val="00020BD6"/>
    <w:rsid w:val="000219EE"/>
    <w:rsid w:val="00022E4D"/>
    <w:rsid w:val="000240AC"/>
    <w:rsid w:val="00025C31"/>
    <w:rsid w:val="00030069"/>
    <w:rsid w:val="000359AA"/>
    <w:rsid w:val="00036276"/>
    <w:rsid w:val="00037494"/>
    <w:rsid w:val="00040990"/>
    <w:rsid w:val="000413CC"/>
    <w:rsid w:val="00042870"/>
    <w:rsid w:val="00044C13"/>
    <w:rsid w:val="000566A1"/>
    <w:rsid w:val="000572CD"/>
    <w:rsid w:val="00057A10"/>
    <w:rsid w:val="00063331"/>
    <w:rsid w:val="000735CC"/>
    <w:rsid w:val="000748F1"/>
    <w:rsid w:val="00075F4C"/>
    <w:rsid w:val="00082AB9"/>
    <w:rsid w:val="000862DA"/>
    <w:rsid w:val="00087253"/>
    <w:rsid w:val="00090BE8"/>
    <w:rsid w:val="00092F6A"/>
    <w:rsid w:val="00094300"/>
    <w:rsid w:val="000A1E51"/>
    <w:rsid w:val="000A4337"/>
    <w:rsid w:val="000A62B5"/>
    <w:rsid w:val="000A72F8"/>
    <w:rsid w:val="000A7A6C"/>
    <w:rsid w:val="000C183B"/>
    <w:rsid w:val="000D10D1"/>
    <w:rsid w:val="000D1FE2"/>
    <w:rsid w:val="000D3CB3"/>
    <w:rsid w:val="000D7811"/>
    <w:rsid w:val="000E59D3"/>
    <w:rsid w:val="000F31A7"/>
    <w:rsid w:val="000F564C"/>
    <w:rsid w:val="000F5847"/>
    <w:rsid w:val="00110A4D"/>
    <w:rsid w:val="00111112"/>
    <w:rsid w:val="001111C7"/>
    <w:rsid w:val="001111C9"/>
    <w:rsid w:val="00111B0A"/>
    <w:rsid w:val="001134D5"/>
    <w:rsid w:val="00125109"/>
    <w:rsid w:val="00126361"/>
    <w:rsid w:val="0013314D"/>
    <w:rsid w:val="00134938"/>
    <w:rsid w:val="001379DB"/>
    <w:rsid w:val="001407E3"/>
    <w:rsid w:val="00142A1D"/>
    <w:rsid w:val="001458C5"/>
    <w:rsid w:val="001477D7"/>
    <w:rsid w:val="001540F0"/>
    <w:rsid w:val="00154A48"/>
    <w:rsid w:val="00163B9A"/>
    <w:rsid w:val="00170C1A"/>
    <w:rsid w:val="00176430"/>
    <w:rsid w:val="00177C7C"/>
    <w:rsid w:val="00177D75"/>
    <w:rsid w:val="0018049D"/>
    <w:rsid w:val="00181491"/>
    <w:rsid w:val="001830B7"/>
    <w:rsid w:val="001837D9"/>
    <w:rsid w:val="0018427A"/>
    <w:rsid w:val="0019069B"/>
    <w:rsid w:val="001926E7"/>
    <w:rsid w:val="00192F20"/>
    <w:rsid w:val="00197D59"/>
    <w:rsid w:val="001A1810"/>
    <w:rsid w:val="001A38BD"/>
    <w:rsid w:val="001A3C81"/>
    <w:rsid w:val="001A494C"/>
    <w:rsid w:val="001B308B"/>
    <w:rsid w:val="001B365A"/>
    <w:rsid w:val="001B3674"/>
    <w:rsid w:val="001C38A5"/>
    <w:rsid w:val="001C4D39"/>
    <w:rsid w:val="001D0FF2"/>
    <w:rsid w:val="001D120E"/>
    <w:rsid w:val="001D121E"/>
    <w:rsid w:val="001D1734"/>
    <w:rsid w:val="001E0769"/>
    <w:rsid w:val="001E1C82"/>
    <w:rsid w:val="001E1E07"/>
    <w:rsid w:val="001E50CF"/>
    <w:rsid w:val="001E73E7"/>
    <w:rsid w:val="001E7A01"/>
    <w:rsid w:val="001F1F06"/>
    <w:rsid w:val="001F411C"/>
    <w:rsid w:val="001F43B0"/>
    <w:rsid w:val="001F61A9"/>
    <w:rsid w:val="001F6465"/>
    <w:rsid w:val="001F7484"/>
    <w:rsid w:val="00201524"/>
    <w:rsid w:val="00205D75"/>
    <w:rsid w:val="002071F9"/>
    <w:rsid w:val="00207285"/>
    <w:rsid w:val="00214183"/>
    <w:rsid w:val="00222991"/>
    <w:rsid w:val="00222A6E"/>
    <w:rsid w:val="002340F7"/>
    <w:rsid w:val="00237AB3"/>
    <w:rsid w:val="002414A1"/>
    <w:rsid w:val="00245045"/>
    <w:rsid w:val="0024603E"/>
    <w:rsid w:val="002470BC"/>
    <w:rsid w:val="00253CAE"/>
    <w:rsid w:val="00262154"/>
    <w:rsid w:val="002641B5"/>
    <w:rsid w:val="002669B3"/>
    <w:rsid w:val="0027101E"/>
    <w:rsid w:val="0027140D"/>
    <w:rsid w:val="00275DB6"/>
    <w:rsid w:val="00281B66"/>
    <w:rsid w:val="002829AA"/>
    <w:rsid w:val="00282A1F"/>
    <w:rsid w:val="00285327"/>
    <w:rsid w:val="00286B63"/>
    <w:rsid w:val="00291166"/>
    <w:rsid w:val="0029457C"/>
    <w:rsid w:val="002A2C9D"/>
    <w:rsid w:val="002A314A"/>
    <w:rsid w:val="002A31E4"/>
    <w:rsid w:val="002B3A04"/>
    <w:rsid w:val="002B49E8"/>
    <w:rsid w:val="002B5059"/>
    <w:rsid w:val="002B6121"/>
    <w:rsid w:val="002B6FA4"/>
    <w:rsid w:val="002C27FB"/>
    <w:rsid w:val="002C48C8"/>
    <w:rsid w:val="002D0D15"/>
    <w:rsid w:val="002D1D03"/>
    <w:rsid w:val="002D6CCF"/>
    <w:rsid w:val="002D7898"/>
    <w:rsid w:val="002D7D52"/>
    <w:rsid w:val="002E3DC4"/>
    <w:rsid w:val="002F0CB7"/>
    <w:rsid w:val="002F317D"/>
    <w:rsid w:val="003001F1"/>
    <w:rsid w:val="0030171A"/>
    <w:rsid w:val="0030336D"/>
    <w:rsid w:val="003051D0"/>
    <w:rsid w:val="00310513"/>
    <w:rsid w:val="003106A7"/>
    <w:rsid w:val="00312E53"/>
    <w:rsid w:val="00314504"/>
    <w:rsid w:val="003153FA"/>
    <w:rsid w:val="0032345B"/>
    <w:rsid w:val="003268D8"/>
    <w:rsid w:val="003369D2"/>
    <w:rsid w:val="00337965"/>
    <w:rsid w:val="003418AB"/>
    <w:rsid w:val="00345315"/>
    <w:rsid w:val="00345453"/>
    <w:rsid w:val="00345F7C"/>
    <w:rsid w:val="0034624D"/>
    <w:rsid w:val="00347176"/>
    <w:rsid w:val="0035005F"/>
    <w:rsid w:val="00360735"/>
    <w:rsid w:val="00361E2D"/>
    <w:rsid w:val="00364E8A"/>
    <w:rsid w:val="00373CE1"/>
    <w:rsid w:val="00382A38"/>
    <w:rsid w:val="00384D35"/>
    <w:rsid w:val="003962D1"/>
    <w:rsid w:val="003963B4"/>
    <w:rsid w:val="003A0B34"/>
    <w:rsid w:val="003A1C22"/>
    <w:rsid w:val="003A3AF4"/>
    <w:rsid w:val="003A566A"/>
    <w:rsid w:val="003A5E9B"/>
    <w:rsid w:val="003B13D6"/>
    <w:rsid w:val="003B184F"/>
    <w:rsid w:val="003B2340"/>
    <w:rsid w:val="003B312B"/>
    <w:rsid w:val="003C3948"/>
    <w:rsid w:val="003C3993"/>
    <w:rsid w:val="003C4559"/>
    <w:rsid w:val="003D1B08"/>
    <w:rsid w:val="003D40B9"/>
    <w:rsid w:val="003D422C"/>
    <w:rsid w:val="003D461B"/>
    <w:rsid w:val="003D5277"/>
    <w:rsid w:val="003E3739"/>
    <w:rsid w:val="003E4240"/>
    <w:rsid w:val="003E545E"/>
    <w:rsid w:val="003E5655"/>
    <w:rsid w:val="003E56F0"/>
    <w:rsid w:val="003F35B6"/>
    <w:rsid w:val="003F6C6A"/>
    <w:rsid w:val="0040023A"/>
    <w:rsid w:val="004060DA"/>
    <w:rsid w:val="00410410"/>
    <w:rsid w:val="004116BC"/>
    <w:rsid w:val="004127D5"/>
    <w:rsid w:val="00414823"/>
    <w:rsid w:val="00414C90"/>
    <w:rsid w:val="00415020"/>
    <w:rsid w:val="00420B4B"/>
    <w:rsid w:val="004230D7"/>
    <w:rsid w:val="00427F8A"/>
    <w:rsid w:val="004306F6"/>
    <w:rsid w:val="00431D47"/>
    <w:rsid w:val="0043371C"/>
    <w:rsid w:val="004339F1"/>
    <w:rsid w:val="00441F26"/>
    <w:rsid w:val="00442A7B"/>
    <w:rsid w:val="00444164"/>
    <w:rsid w:val="004468A0"/>
    <w:rsid w:val="00451124"/>
    <w:rsid w:val="00454CF6"/>
    <w:rsid w:val="00455EBF"/>
    <w:rsid w:val="00456B30"/>
    <w:rsid w:val="0046160C"/>
    <w:rsid w:val="00461691"/>
    <w:rsid w:val="004667F7"/>
    <w:rsid w:val="00467ED8"/>
    <w:rsid w:val="00470B51"/>
    <w:rsid w:val="00472E79"/>
    <w:rsid w:val="00472FD6"/>
    <w:rsid w:val="00476187"/>
    <w:rsid w:val="00477FBF"/>
    <w:rsid w:val="004814F5"/>
    <w:rsid w:val="004838E0"/>
    <w:rsid w:val="00485364"/>
    <w:rsid w:val="00495D81"/>
    <w:rsid w:val="00496BE7"/>
    <w:rsid w:val="00497AAC"/>
    <w:rsid w:val="00497D66"/>
    <w:rsid w:val="004A1295"/>
    <w:rsid w:val="004A21E2"/>
    <w:rsid w:val="004A3E40"/>
    <w:rsid w:val="004B1468"/>
    <w:rsid w:val="004B7206"/>
    <w:rsid w:val="004C0D6E"/>
    <w:rsid w:val="004C2C66"/>
    <w:rsid w:val="004C5083"/>
    <w:rsid w:val="004C6F54"/>
    <w:rsid w:val="004D0FEB"/>
    <w:rsid w:val="004D30CC"/>
    <w:rsid w:val="004E0230"/>
    <w:rsid w:val="004E4E35"/>
    <w:rsid w:val="004E5365"/>
    <w:rsid w:val="004E6AE4"/>
    <w:rsid w:val="004F0D60"/>
    <w:rsid w:val="004F3724"/>
    <w:rsid w:val="004F3D9D"/>
    <w:rsid w:val="004F5F53"/>
    <w:rsid w:val="004F6603"/>
    <w:rsid w:val="004F69D9"/>
    <w:rsid w:val="004F69DD"/>
    <w:rsid w:val="00504809"/>
    <w:rsid w:val="005077F1"/>
    <w:rsid w:val="005128A8"/>
    <w:rsid w:val="00514A9C"/>
    <w:rsid w:val="005159FB"/>
    <w:rsid w:val="00521156"/>
    <w:rsid w:val="00523244"/>
    <w:rsid w:val="005253BF"/>
    <w:rsid w:val="00526C73"/>
    <w:rsid w:val="00527089"/>
    <w:rsid w:val="005311EA"/>
    <w:rsid w:val="005329A1"/>
    <w:rsid w:val="005336B9"/>
    <w:rsid w:val="005364F6"/>
    <w:rsid w:val="00543FCF"/>
    <w:rsid w:val="00552956"/>
    <w:rsid w:val="00554D4F"/>
    <w:rsid w:val="00555212"/>
    <w:rsid w:val="00556695"/>
    <w:rsid w:val="005577FD"/>
    <w:rsid w:val="005705F6"/>
    <w:rsid w:val="005714B9"/>
    <w:rsid w:val="0057231F"/>
    <w:rsid w:val="0057296D"/>
    <w:rsid w:val="00574228"/>
    <w:rsid w:val="00584907"/>
    <w:rsid w:val="00586F9A"/>
    <w:rsid w:val="005942ED"/>
    <w:rsid w:val="0059437C"/>
    <w:rsid w:val="005949EA"/>
    <w:rsid w:val="005A0157"/>
    <w:rsid w:val="005A0942"/>
    <w:rsid w:val="005A334A"/>
    <w:rsid w:val="005A37FD"/>
    <w:rsid w:val="005A4154"/>
    <w:rsid w:val="005A46E2"/>
    <w:rsid w:val="005B05D1"/>
    <w:rsid w:val="005B2DAF"/>
    <w:rsid w:val="005B66ED"/>
    <w:rsid w:val="005C1812"/>
    <w:rsid w:val="005C4B6D"/>
    <w:rsid w:val="005D1A3C"/>
    <w:rsid w:val="005D559F"/>
    <w:rsid w:val="005E3297"/>
    <w:rsid w:val="005F06A8"/>
    <w:rsid w:val="005F3D42"/>
    <w:rsid w:val="005F715F"/>
    <w:rsid w:val="00602900"/>
    <w:rsid w:val="00605E02"/>
    <w:rsid w:val="00606BF1"/>
    <w:rsid w:val="0060753C"/>
    <w:rsid w:val="0061192E"/>
    <w:rsid w:val="00615E17"/>
    <w:rsid w:val="00616CD1"/>
    <w:rsid w:val="0062286A"/>
    <w:rsid w:val="0062587B"/>
    <w:rsid w:val="0062643E"/>
    <w:rsid w:val="00626EDD"/>
    <w:rsid w:val="00631625"/>
    <w:rsid w:val="00632E1A"/>
    <w:rsid w:val="00640D71"/>
    <w:rsid w:val="006416D6"/>
    <w:rsid w:val="00641993"/>
    <w:rsid w:val="00642905"/>
    <w:rsid w:val="006436C1"/>
    <w:rsid w:val="00646B9B"/>
    <w:rsid w:val="00650A43"/>
    <w:rsid w:val="00654436"/>
    <w:rsid w:val="00656853"/>
    <w:rsid w:val="00657973"/>
    <w:rsid w:val="006675AF"/>
    <w:rsid w:val="00667F6C"/>
    <w:rsid w:val="00672895"/>
    <w:rsid w:val="00672A97"/>
    <w:rsid w:val="00675C76"/>
    <w:rsid w:val="006772B6"/>
    <w:rsid w:val="006804E8"/>
    <w:rsid w:val="00685E41"/>
    <w:rsid w:val="00686AEF"/>
    <w:rsid w:val="0069125C"/>
    <w:rsid w:val="00692E57"/>
    <w:rsid w:val="006946A4"/>
    <w:rsid w:val="00696BAE"/>
    <w:rsid w:val="006A0406"/>
    <w:rsid w:val="006A0A6E"/>
    <w:rsid w:val="006A34BA"/>
    <w:rsid w:val="006A3A52"/>
    <w:rsid w:val="006A777B"/>
    <w:rsid w:val="006B3159"/>
    <w:rsid w:val="006B740B"/>
    <w:rsid w:val="006C1F83"/>
    <w:rsid w:val="006C5BB6"/>
    <w:rsid w:val="006C6781"/>
    <w:rsid w:val="006C7500"/>
    <w:rsid w:val="006D0280"/>
    <w:rsid w:val="006D1065"/>
    <w:rsid w:val="006D34EF"/>
    <w:rsid w:val="006E1459"/>
    <w:rsid w:val="006E2ECA"/>
    <w:rsid w:val="006F0EF1"/>
    <w:rsid w:val="006F1011"/>
    <w:rsid w:val="006F1AD9"/>
    <w:rsid w:val="006F22C6"/>
    <w:rsid w:val="007004E9"/>
    <w:rsid w:val="0070422C"/>
    <w:rsid w:val="007050DE"/>
    <w:rsid w:val="00707361"/>
    <w:rsid w:val="00710F17"/>
    <w:rsid w:val="007113BE"/>
    <w:rsid w:val="007119B4"/>
    <w:rsid w:val="0071214A"/>
    <w:rsid w:val="00713604"/>
    <w:rsid w:val="00715693"/>
    <w:rsid w:val="0071569B"/>
    <w:rsid w:val="00715CAC"/>
    <w:rsid w:val="00721339"/>
    <w:rsid w:val="00724410"/>
    <w:rsid w:val="007257FB"/>
    <w:rsid w:val="0072587E"/>
    <w:rsid w:val="00727616"/>
    <w:rsid w:val="00730D66"/>
    <w:rsid w:val="00730DF2"/>
    <w:rsid w:val="00731ADE"/>
    <w:rsid w:val="00731DFF"/>
    <w:rsid w:val="00736F3C"/>
    <w:rsid w:val="007422F5"/>
    <w:rsid w:val="00742D37"/>
    <w:rsid w:val="007447CB"/>
    <w:rsid w:val="00746CE8"/>
    <w:rsid w:val="0076039F"/>
    <w:rsid w:val="00760FAA"/>
    <w:rsid w:val="00766669"/>
    <w:rsid w:val="007703C7"/>
    <w:rsid w:val="007752C4"/>
    <w:rsid w:val="007802EF"/>
    <w:rsid w:val="007838EB"/>
    <w:rsid w:val="00784545"/>
    <w:rsid w:val="0078643E"/>
    <w:rsid w:val="007876FF"/>
    <w:rsid w:val="007917F2"/>
    <w:rsid w:val="00795ABE"/>
    <w:rsid w:val="00796318"/>
    <w:rsid w:val="007A21C0"/>
    <w:rsid w:val="007A721B"/>
    <w:rsid w:val="007A79D7"/>
    <w:rsid w:val="007B31EC"/>
    <w:rsid w:val="007C0E8B"/>
    <w:rsid w:val="007C132C"/>
    <w:rsid w:val="007C28B5"/>
    <w:rsid w:val="007C2AD3"/>
    <w:rsid w:val="007D0F3B"/>
    <w:rsid w:val="007D1CCC"/>
    <w:rsid w:val="007D2C8A"/>
    <w:rsid w:val="007D4251"/>
    <w:rsid w:val="007D47F1"/>
    <w:rsid w:val="007D603E"/>
    <w:rsid w:val="007D6FBE"/>
    <w:rsid w:val="007E2E86"/>
    <w:rsid w:val="007F3A28"/>
    <w:rsid w:val="007F750C"/>
    <w:rsid w:val="007F7EDC"/>
    <w:rsid w:val="008047EF"/>
    <w:rsid w:val="00804E54"/>
    <w:rsid w:val="00805C2D"/>
    <w:rsid w:val="00811376"/>
    <w:rsid w:val="008162EF"/>
    <w:rsid w:val="00816A90"/>
    <w:rsid w:val="00823C2C"/>
    <w:rsid w:val="00823CDB"/>
    <w:rsid w:val="00825E4C"/>
    <w:rsid w:val="008263DC"/>
    <w:rsid w:val="00826B25"/>
    <w:rsid w:val="008272BB"/>
    <w:rsid w:val="008306F2"/>
    <w:rsid w:val="008308AC"/>
    <w:rsid w:val="00833FF1"/>
    <w:rsid w:val="00835731"/>
    <w:rsid w:val="00836086"/>
    <w:rsid w:val="00840269"/>
    <w:rsid w:val="0084655E"/>
    <w:rsid w:val="008518CE"/>
    <w:rsid w:val="00855060"/>
    <w:rsid w:val="0086603A"/>
    <w:rsid w:val="00866FCC"/>
    <w:rsid w:val="008701C0"/>
    <w:rsid w:val="00871905"/>
    <w:rsid w:val="008728C3"/>
    <w:rsid w:val="00872F0C"/>
    <w:rsid w:val="008810ED"/>
    <w:rsid w:val="00881A9D"/>
    <w:rsid w:val="00881B2C"/>
    <w:rsid w:val="00881E46"/>
    <w:rsid w:val="00883CFA"/>
    <w:rsid w:val="00892ECC"/>
    <w:rsid w:val="00895BE5"/>
    <w:rsid w:val="008A1124"/>
    <w:rsid w:val="008A187A"/>
    <w:rsid w:val="008A46CF"/>
    <w:rsid w:val="008B63D0"/>
    <w:rsid w:val="008B66AE"/>
    <w:rsid w:val="008C21DA"/>
    <w:rsid w:val="008C35EB"/>
    <w:rsid w:val="008C76DA"/>
    <w:rsid w:val="008D18CA"/>
    <w:rsid w:val="008D36CB"/>
    <w:rsid w:val="008D58D2"/>
    <w:rsid w:val="008D593B"/>
    <w:rsid w:val="008E0A1C"/>
    <w:rsid w:val="008E36CC"/>
    <w:rsid w:val="008E3F31"/>
    <w:rsid w:val="008F094F"/>
    <w:rsid w:val="008F0DCA"/>
    <w:rsid w:val="008F0DD8"/>
    <w:rsid w:val="008F0F56"/>
    <w:rsid w:val="008F1D1F"/>
    <w:rsid w:val="008F40ED"/>
    <w:rsid w:val="008F5585"/>
    <w:rsid w:val="00907CB9"/>
    <w:rsid w:val="009102B9"/>
    <w:rsid w:val="00913EDC"/>
    <w:rsid w:val="00914C6F"/>
    <w:rsid w:val="00917455"/>
    <w:rsid w:val="00920D4B"/>
    <w:rsid w:val="009233E6"/>
    <w:rsid w:val="00923773"/>
    <w:rsid w:val="0092578F"/>
    <w:rsid w:val="009278C7"/>
    <w:rsid w:val="00933284"/>
    <w:rsid w:val="00950FC9"/>
    <w:rsid w:val="0095238F"/>
    <w:rsid w:val="00956C34"/>
    <w:rsid w:val="009637DF"/>
    <w:rsid w:val="0096562E"/>
    <w:rsid w:val="00967259"/>
    <w:rsid w:val="0097078D"/>
    <w:rsid w:val="0097474C"/>
    <w:rsid w:val="00985A6E"/>
    <w:rsid w:val="00987386"/>
    <w:rsid w:val="009931E9"/>
    <w:rsid w:val="00994515"/>
    <w:rsid w:val="0099465C"/>
    <w:rsid w:val="009A0D6C"/>
    <w:rsid w:val="009A15E8"/>
    <w:rsid w:val="009A7364"/>
    <w:rsid w:val="009A74FB"/>
    <w:rsid w:val="009A7F30"/>
    <w:rsid w:val="009C1570"/>
    <w:rsid w:val="009C66FC"/>
    <w:rsid w:val="009D1100"/>
    <w:rsid w:val="009D5A73"/>
    <w:rsid w:val="009E374B"/>
    <w:rsid w:val="009E457A"/>
    <w:rsid w:val="009E46B6"/>
    <w:rsid w:val="009F34E5"/>
    <w:rsid w:val="009F63B6"/>
    <w:rsid w:val="009F681C"/>
    <w:rsid w:val="009F68A7"/>
    <w:rsid w:val="00A02105"/>
    <w:rsid w:val="00A05283"/>
    <w:rsid w:val="00A0772C"/>
    <w:rsid w:val="00A117EB"/>
    <w:rsid w:val="00A12507"/>
    <w:rsid w:val="00A13789"/>
    <w:rsid w:val="00A14215"/>
    <w:rsid w:val="00A20F0B"/>
    <w:rsid w:val="00A27E42"/>
    <w:rsid w:val="00A305BF"/>
    <w:rsid w:val="00A3158B"/>
    <w:rsid w:val="00A320B7"/>
    <w:rsid w:val="00A33851"/>
    <w:rsid w:val="00A44D46"/>
    <w:rsid w:val="00A452D9"/>
    <w:rsid w:val="00A46738"/>
    <w:rsid w:val="00A47559"/>
    <w:rsid w:val="00A51468"/>
    <w:rsid w:val="00A54179"/>
    <w:rsid w:val="00A55DC6"/>
    <w:rsid w:val="00A577CB"/>
    <w:rsid w:val="00A57D7D"/>
    <w:rsid w:val="00A72FBB"/>
    <w:rsid w:val="00A742CA"/>
    <w:rsid w:val="00A74CBB"/>
    <w:rsid w:val="00A75277"/>
    <w:rsid w:val="00A75B55"/>
    <w:rsid w:val="00A82582"/>
    <w:rsid w:val="00A84B0A"/>
    <w:rsid w:val="00A85759"/>
    <w:rsid w:val="00A90D5D"/>
    <w:rsid w:val="00A92506"/>
    <w:rsid w:val="00A9628C"/>
    <w:rsid w:val="00A97143"/>
    <w:rsid w:val="00AA01A3"/>
    <w:rsid w:val="00AA63D0"/>
    <w:rsid w:val="00AB383E"/>
    <w:rsid w:val="00AB753D"/>
    <w:rsid w:val="00AC1D0E"/>
    <w:rsid w:val="00AC2780"/>
    <w:rsid w:val="00AC410F"/>
    <w:rsid w:val="00AC6E26"/>
    <w:rsid w:val="00AD43F6"/>
    <w:rsid w:val="00AD7810"/>
    <w:rsid w:val="00AE581C"/>
    <w:rsid w:val="00AE58EC"/>
    <w:rsid w:val="00AF3E34"/>
    <w:rsid w:val="00AF4958"/>
    <w:rsid w:val="00B04372"/>
    <w:rsid w:val="00B045CD"/>
    <w:rsid w:val="00B05F2A"/>
    <w:rsid w:val="00B12C93"/>
    <w:rsid w:val="00B13A38"/>
    <w:rsid w:val="00B13CC3"/>
    <w:rsid w:val="00B13CEB"/>
    <w:rsid w:val="00B16E64"/>
    <w:rsid w:val="00B1776A"/>
    <w:rsid w:val="00B20C15"/>
    <w:rsid w:val="00B21C5B"/>
    <w:rsid w:val="00B223F8"/>
    <w:rsid w:val="00B2253E"/>
    <w:rsid w:val="00B34BE7"/>
    <w:rsid w:val="00B40461"/>
    <w:rsid w:val="00B445A3"/>
    <w:rsid w:val="00B46BB6"/>
    <w:rsid w:val="00B53E45"/>
    <w:rsid w:val="00B653FF"/>
    <w:rsid w:val="00B65D5D"/>
    <w:rsid w:val="00B7205D"/>
    <w:rsid w:val="00B7688F"/>
    <w:rsid w:val="00B81477"/>
    <w:rsid w:val="00B837C2"/>
    <w:rsid w:val="00B85915"/>
    <w:rsid w:val="00B871A5"/>
    <w:rsid w:val="00B91830"/>
    <w:rsid w:val="00B91F47"/>
    <w:rsid w:val="00B93BFC"/>
    <w:rsid w:val="00BA10C5"/>
    <w:rsid w:val="00BA209D"/>
    <w:rsid w:val="00BA6125"/>
    <w:rsid w:val="00BA7162"/>
    <w:rsid w:val="00BA766F"/>
    <w:rsid w:val="00BB7835"/>
    <w:rsid w:val="00BC37DD"/>
    <w:rsid w:val="00BD0296"/>
    <w:rsid w:val="00BD195A"/>
    <w:rsid w:val="00BD3530"/>
    <w:rsid w:val="00BE0A85"/>
    <w:rsid w:val="00BE4F57"/>
    <w:rsid w:val="00BF1040"/>
    <w:rsid w:val="00BF2AD1"/>
    <w:rsid w:val="00BF64A8"/>
    <w:rsid w:val="00C0088E"/>
    <w:rsid w:val="00C014EE"/>
    <w:rsid w:val="00C105D5"/>
    <w:rsid w:val="00C10C9B"/>
    <w:rsid w:val="00C10FA9"/>
    <w:rsid w:val="00C207A3"/>
    <w:rsid w:val="00C21C55"/>
    <w:rsid w:val="00C22462"/>
    <w:rsid w:val="00C2512B"/>
    <w:rsid w:val="00C260AD"/>
    <w:rsid w:val="00C31403"/>
    <w:rsid w:val="00C34152"/>
    <w:rsid w:val="00C35809"/>
    <w:rsid w:val="00C36A1D"/>
    <w:rsid w:val="00C37FB9"/>
    <w:rsid w:val="00C53465"/>
    <w:rsid w:val="00C53638"/>
    <w:rsid w:val="00C5412E"/>
    <w:rsid w:val="00C64E02"/>
    <w:rsid w:val="00C753C0"/>
    <w:rsid w:val="00C8378A"/>
    <w:rsid w:val="00C8732E"/>
    <w:rsid w:val="00CA478A"/>
    <w:rsid w:val="00CA4BCD"/>
    <w:rsid w:val="00CB23CE"/>
    <w:rsid w:val="00CB5060"/>
    <w:rsid w:val="00CC0C49"/>
    <w:rsid w:val="00CD0D61"/>
    <w:rsid w:val="00CD3E7A"/>
    <w:rsid w:val="00CD6C51"/>
    <w:rsid w:val="00CE17DB"/>
    <w:rsid w:val="00CE5D1D"/>
    <w:rsid w:val="00CE6890"/>
    <w:rsid w:val="00CE75A6"/>
    <w:rsid w:val="00CF0957"/>
    <w:rsid w:val="00CF1A59"/>
    <w:rsid w:val="00CF5AD0"/>
    <w:rsid w:val="00CF5DD3"/>
    <w:rsid w:val="00CF6887"/>
    <w:rsid w:val="00D0033B"/>
    <w:rsid w:val="00D007EE"/>
    <w:rsid w:val="00D00BBB"/>
    <w:rsid w:val="00D03DBB"/>
    <w:rsid w:val="00D04033"/>
    <w:rsid w:val="00D061D4"/>
    <w:rsid w:val="00D111A9"/>
    <w:rsid w:val="00D1402B"/>
    <w:rsid w:val="00D158F7"/>
    <w:rsid w:val="00D16FCF"/>
    <w:rsid w:val="00D20470"/>
    <w:rsid w:val="00D211D5"/>
    <w:rsid w:val="00D2404F"/>
    <w:rsid w:val="00D25B91"/>
    <w:rsid w:val="00D308E9"/>
    <w:rsid w:val="00D30A45"/>
    <w:rsid w:val="00D33F51"/>
    <w:rsid w:val="00D35E5D"/>
    <w:rsid w:val="00D42565"/>
    <w:rsid w:val="00D52CBC"/>
    <w:rsid w:val="00D56C75"/>
    <w:rsid w:val="00D57074"/>
    <w:rsid w:val="00D60B57"/>
    <w:rsid w:val="00D672D6"/>
    <w:rsid w:val="00D70B65"/>
    <w:rsid w:val="00D70F07"/>
    <w:rsid w:val="00D717AB"/>
    <w:rsid w:val="00D72DED"/>
    <w:rsid w:val="00D74CAE"/>
    <w:rsid w:val="00D758C7"/>
    <w:rsid w:val="00D76105"/>
    <w:rsid w:val="00D76BA4"/>
    <w:rsid w:val="00D8165C"/>
    <w:rsid w:val="00D85314"/>
    <w:rsid w:val="00D87ADC"/>
    <w:rsid w:val="00D93EFE"/>
    <w:rsid w:val="00D969EC"/>
    <w:rsid w:val="00D97AC1"/>
    <w:rsid w:val="00DA39E8"/>
    <w:rsid w:val="00DB754A"/>
    <w:rsid w:val="00DC0FF5"/>
    <w:rsid w:val="00DC3F17"/>
    <w:rsid w:val="00DC50A2"/>
    <w:rsid w:val="00DC64A2"/>
    <w:rsid w:val="00DE213E"/>
    <w:rsid w:val="00DE2272"/>
    <w:rsid w:val="00DE39D0"/>
    <w:rsid w:val="00DE3BC6"/>
    <w:rsid w:val="00DE3D1D"/>
    <w:rsid w:val="00DF5AEB"/>
    <w:rsid w:val="00E0222D"/>
    <w:rsid w:val="00E02287"/>
    <w:rsid w:val="00E04435"/>
    <w:rsid w:val="00E051D4"/>
    <w:rsid w:val="00E11197"/>
    <w:rsid w:val="00E12FB6"/>
    <w:rsid w:val="00E1793A"/>
    <w:rsid w:val="00E22F36"/>
    <w:rsid w:val="00E23ABB"/>
    <w:rsid w:val="00E2415A"/>
    <w:rsid w:val="00E2472C"/>
    <w:rsid w:val="00E252C0"/>
    <w:rsid w:val="00E259A0"/>
    <w:rsid w:val="00E32650"/>
    <w:rsid w:val="00E34691"/>
    <w:rsid w:val="00E37C6C"/>
    <w:rsid w:val="00E4370A"/>
    <w:rsid w:val="00E452C7"/>
    <w:rsid w:val="00E458D3"/>
    <w:rsid w:val="00E46558"/>
    <w:rsid w:val="00E479AD"/>
    <w:rsid w:val="00E47F5F"/>
    <w:rsid w:val="00E5399F"/>
    <w:rsid w:val="00E56C9D"/>
    <w:rsid w:val="00E57EE3"/>
    <w:rsid w:val="00E62E21"/>
    <w:rsid w:val="00E63948"/>
    <w:rsid w:val="00E63CD0"/>
    <w:rsid w:val="00E676F1"/>
    <w:rsid w:val="00E70C45"/>
    <w:rsid w:val="00E750B0"/>
    <w:rsid w:val="00E8138E"/>
    <w:rsid w:val="00E85431"/>
    <w:rsid w:val="00E86D9F"/>
    <w:rsid w:val="00E930F9"/>
    <w:rsid w:val="00E94516"/>
    <w:rsid w:val="00E94990"/>
    <w:rsid w:val="00E973C7"/>
    <w:rsid w:val="00EA11B8"/>
    <w:rsid w:val="00EA215B"/>
    <w:rsid w:val="00EA27CC"/>
    <w:rsid w:val="00EA3308"/>
    <w:rsid w:val="00EB248F"/>
    <w:rsid w:val="00EB25B8"/>
    <w:rsid w:val="00EB3433"/>
    <w:rsid w:val="00EB53E1"/>
    <w:rsid w:val="00EB77CE"/>
    <w:rsid w:val="00EC1333"/>
    <w:rsid w:val="00EC2018"/>
    <w:rsid w:val="00EC2F84"/>
    <w:rsid w:val="00ED2AF8"/>
    <w:rsid w:val="00ED555A"/>
    <w:rsid w:val="00EE3B52"/>
    <w:rsid w:val="00EE467A"/>
    <w:rsid w:val="00EE5A45"/>
    <w:rsid w:val="00EF23ED"/>
    <w:rsid w:val="00F01FE4"/>
    <w:rsid w:val="00F02A53"/>
    <w:rsid w:val="00F033A4"/>
    <w:rsid w:val="00F12213"/>
    <w:rsid w:val="00F130EB"/>
    <w:rsid w:val="00F14FE5"/>
    <w:rsid w:val="00F15B55"/>
    <w:rsid w:val="00F25377"/>
    <w:rsid w:val="00F25B1C"/>
    <w:rsid w:val="00F26E84"/>
    <w:rsid w:val="00F30D67"/>
    <w:rsid w:val="00F317EE"/>
    <w:rsid w:val="00F31907"/>
    <w:rsid w:val="00F334A6"/>
    <w:rsid w:val="00F350C0"/>
    <w:rsid w:val="00F35E44"/>
    <w:rsid w:val="00F42299"/>
    <w:rsid w:val="00F43F12"/>
    <w:rsid w:val="00F449E8"/>
    <w:rsid w:val="00F46C20"/>
    <w:rsid w:val="00F509C6"/>
    <w:rsid w:val="00F564AF"/>
    <w:rsid w:val="00F6443E"/>
    <w:rsid w:val="00F67A67"/>
    <w:rsid w:val="00F67FCA"/>
    <w:rsid w:val="00F8288E"/>
    <w:rsid w:val="00F839AB"/>
    <w:rsid w:val="00F8543D"/>
    <w:rsid w:val="00F92FE8"/>
    <w:rsid w:val="00F9528A"/>
    <w:rsid w:val="00FA6834"/>
    <w:rsid w:val="00FA6E5E"/>
    <w:rsid w:val="00FA72A6"/>
    <w:rsid w:val="00FC0AEE"/>
    <w:rsid w:val="00FC1E5D"/>
    <w:rsid w:val="00FC3BAF"/>
    <w:rsid w:val="00FC5F48"/>
    <w:rsid w:val="00FC7FC3"/>
    <w:rsid w:val="00FD1A9C"/>
    <w:rsid w:val="00FD29E5"/>
    <w:rsid w:val="00FD3DEF"/>
    <w:rsid w:val="00FD47D6"/>
    <w:rsid w:val="00FD53D6"/>
    <w:rsid w:val="00FE499C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6985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C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A1C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31DF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1DFF"/>
  </w:style>
  <w:style w:type="paragraph" w:styleId="Zaglavlje">
    <w:name w:val="header"/>
    <w:basedOn w:val="Normal"/>
    <w:link w:val="ZaglavljeChar"/>
    <w:rsid w:val="008357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35731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357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572C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3A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C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A1C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E7A0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731DF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31DFF"/>
  </w:style>
  <w:style w:type="paragraph" w:styleId="Zaglavlje">
    <w:name w:val="header"/>
    <w:basedOn w:val="Normal"/>
    <w:link w:val="ZaglavljeChar"/>
    <w:rsid w:val="008357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35731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3573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572C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3A1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9D41-F084-4383-8FB3-B74CB274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4</Pages>
  <Words>880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17</cp:revision>
  <cp:lastPrinted>2024-03-22T07:44:00Z</cp:lastPrinted>
  <dcterms:created xsi:type="dcterms:W3CDTF">2022-03-22T20:39:00Z</dcterms:created>
  <dcterms:modified xsi:type="dcterms:W3CDTF">2024-04-10T07:21:00Z</dcterms:modified>
</cp:coreProperties>
</file>