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31" w:rsidRPr="00A50332" w:rsidRDefault="00DA3931" w:rsidP="00DA3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5F3">
        <w:rPr>
          <w:rFonts w:ascii="Times New Roman" w:hAnsi="Times New Roman" w:cs="Times New Roman"/>
          <w:b/>
          <w:sz w:val="24"/>
          <w:szCs w:val="24"/>
        </w:rPr>
        <w:t xml:space="preserve">OBRAZLOŽENJE PRIJEDLOGA ZA DONOŠENJE </w:t>
      </w:r>
      <w:r>
        <w:rPr>
          <w:rFonts w:ascii="Times New Roman" w:hAnsi="Times New Roman" w:cs="Times New Roman"/>
          <w:b/>
          <w:sz w:val="24"/>
          <w:szCs w:val="24"/>
        </w:rPr>
        <w:t>ODLUKE</w:t>
      </w:r>
    </w:p>
    <w:p w:rsidR="00DA3931" w:rsidRPr="00A50332" w:rsidRDefault="00DA3931" w:rsidP="00DA3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IZMJENI ODLUKE O VRSTAMA, KRITERIJIMA I NAČINU OSTVARIVANJA POMOĆI U SUSTAVU SOCIJALNE SKRBI KOJE SE ISPLAĆUJU IZ PRORAČUNA OPĆINE MARTIJANEC</w:t>
      </w:r>
    </w:p>
    <w:p w:rsidR="00DA3931" w:rsidRPr="00B145F3" w:rsidRDefault="00DA3931" w:rsidP="00DA39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931" w:rsidRDefault="00DA3931" w:rsidP="00DA3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03B99">
        <w:rPr>
          <w:rFonts w:ascii="Times New Roman" w:hAnsi="Times New Roman" w:cs="Times New Roman"/>
          <w:b/>
          <w:sz w:val="24"/>
          <w:szCs w:val="24"/>
        </w:rPr>
        <w:t>. PRAVNA OSNOVA ZA DONOŠENJE ODLUKE</w:t>
      </w:r>
    </w:p>
    <w:p w:rsidR="00DA3931" w:rsidRPr="00E03B99" w:rsidRDefault="00DA3931" w:rsidP="00DA3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931" w:rsidRDefault="00DA3931" w:rsidP="00DA3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B99">
        <w:rPr>
          <w:rFonts w:ascii="Times New Roman" w:hAnsi="Times New Roman" w:cs="Times New Roman"/>
          <w:sz w:val="24"/>
          <w:szCs w:val="24"/>
        </w:rPr>
        <w:t>Temelj za donošenje ove Odluke je članak 117. stavak 5. Zakona o socijalnoj skrbi („Narodne novine“ broj</w:t>
      </w:r>
      <w:r w:rsidRPr="00E03B99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 </w:t>
      </w:r>
      <w:hyperlink r:id="rId5" w:history="1">
        <w:r w:rsidRPr="00E03B99">
          <w:rPr>
            <w:rFonts w:ascii="Times New Roman" w:eastAsiaTheme="majorEastAsia" w:hAnsi="Times New Roman" w:cs="Times New Roman"/>
            <w:spacing w:val="5"/>
            <w:kern w:val="28"/>
            <w:sz w:val="24"/>
            <w:szCs w:val="24"/>
          </w:rPr>
          <w:t>157/13</w:t>
        </w:r>
      </w:hyperlink>
      <w:r w:rsidRPr="00E03B99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, </w:t>
      </w:r>
      <w:hyperlink r:id="rId6" w:history="1">
        <w:r w:rsidRPr="00E03B99">
          <w:rPr>
            <w:rFonts w:ascii="Times New Roman" w:eastAsiaTheme="majorEastAsia" w:hAnsi="Times New Roman" w:cs="Times New Roman"/>
            <w:spacing w:val="5"/>
            <w:kern w:val="28"/>
            <w:sz w:val="24"/>
            <w:szCs w:val="24"/>
          </w:rPr>
          <w:t>152/14</w:t>
        </w:r>
      </w:hyperlink>
      <w:r w:rsidRPr="00E03B99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, </w:t>
      </w:r>
      <w:hyperlink r:id="rId7" w:history="1">
        <w:r w:rsidRPr="00E03B99">
          <w:rPr>
            <w:rFonts w:ascii="Times New Roman" w:eastAsiaTheme="majorEastAsia" w:hAnsi="Times New Roman" w:cs="Times New Roman"/>
            <w:spacing w:val="5"/>
            <w:kern w:val="28"/>
            <w:sz w:val="24"/>
            <w:szCs w:val="24"/>
          </w:rPr>
          <w:t>99/15</w:t>
        </w:r>
      </w:hyperlink>
      <w:r w:rsidRPr="00E03B99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, </w:t>
      </w:r>
      <w:hyperlink r:id="rId8" w:tgtFrame="_blank" w:history="1">
        <w:r w:rsidRPr="00E03B99">
          <w:rPr>
            <w:rFonts w:ascii="Times New Roman" w:eastAsiaTheme="majorEastAsia" w:hAnsi="Times New Roman" w:cs="Times New Roman"/>
            <w:spacing w:val="5"/>
            <w:kern w:val="28"/>
            <w:sz w:val="24"/>
            <w:szCs w:val="24"/>
          </w:rPr>
          <w:t>52/16</w:t>
        </w:r>
      </w:hyperlink>
      <w:r w:rsidRPr="00E03B99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, </w:t>
      </w:r>
      <w:hyperlink r:id="rId9" w:history="1">
        <w:r w:rsidRPr="00E03B99">
          <w:rPr>
            <w:rFonts w:ascii="Times New Roman" w:eastAsiaTheme="majorEastAsia" w:hAnsi="Times New Roman" w:cs="Times New Roman"/>
            <w:spacing w:val="5"/>
            <w:kern w:val="28"/>
            <w:sz w:val="24"/>
            <w:szCs w:val="24"/>
          </w:rPr>
          <w:t>16/17</w:t>
        </w:r>
      </w:hyperlink>
      <w:r w:rsidRPr="00E03B99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, </w:t>
      </w:r>
      <w:hyperlink r:id="rId10" w:tgtFrame="_blank" w:history="1">
        <w:r w:rsidRPr="00E03B99">
          <w:rPr>
            <w:rFonts w:ascii="Times New Roman" w:eastAsiaTheme="majorEastAsia" w:hAnsi="Times New Roman" w:cs="Times New Roman"/>
            <w:spacing w:val="5"/>
            <w:kern w:val="28"/>
            <w:sz w:val="24"/>
            <w:szCs w:val="24"/>
          </w:rPr>
          <w:t>130/17</w:t>
        </w:r>
      </w:hyperlink>
      <w:r w:rsidRPr="00E03B99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)</w:t>
      </w:r>
      <w:r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Pr="00E03B99">
        <w:rPr>
          <w:rFonts w:ascii="Times New Roman" w:hAnsi="Times New Roman" w:cs="Times New Roman"/>
          <w:sz w:val="24"/>
          <w:szCs w:val="24"/>
        </w:rPr>
        <w:t>kojim je propisano da jedinice lokalne i područne (regionalne) samouprave mogu osigurati sredstva za ostvarivanje novčanih naknada i socijalnih usluga stanovnicima na svom području u većem opsegu nego što je utvrđeno</w:t>
      </w:r>
      <w:r>
        <w:rPr>
          <w:rFonts w:ascii="Times New Roman" w:hAnsi="Times New Roman" w:cs="Times New Roman"/>
          <w:sz w:val="24"/>
          <w:szCs w:val="24"/>
        </w:rPr>
        <w:t xml:space="preserve"> tim</w:t>
      </w:r>
      <w:r w:rsidRPr="00E03B99">
        <w:rPr>
          <w:rFonts w:ascii="Times New Roman" w:hAnsi="Times New Roman" w:cs="Times New Roman"/>
          <w:sz w:val="24"/>
          <w:szCs w:val="24"/>
        </w:rPr>
        <w:t xml:space="preserve"> Zakonom, na način propisan njihovim općim aktom, ako u svom proračunu imaju za to osigurana sredstva.</w:t>
      </w:r>
      <w:r>
        <w:rPr>
          <w:rFonts w:ascii="Times New Roman" w:hAnsi="Times New Roman" w:cs="Times New Roman"/>
          <w:sz w:val="24"/>
          <w:szCs w:val="24"/>
        </w:rPr>
        <w:t xml:space="preserve"> Ovlast predstavničkog tijela za donošenje odluka i drugih općih akata je propisana člankom</w:t>
      </w:r>
      <w:r w:rsidRPr="00E03B99">
        <w:rPr>
          <w:rFonts w:ascii="Times New Roman" w:hAnsi="Times New Roman" w:cs="Times New Roman"/>
          <w:sz w:val="24"/>
          <w:szCs w:val="24"/>
        </w:rPr>
        <w:t xml:space="preserve"> 31. Statuta Općine Martijanec („Službeni vjesnik Varaždinske županije“ broj 10/13, 24/13 i 18/</w:t>
      </w:r>
      <w:proofErr w:type="spellStart"/>
      <w:r w:rsidRPr="00E03B99">
        <w:rPr>
          <w:rFonts w:ascii="Times New Roman" w:hAnsi="Times New Roman" w:cs="Times New Roman"/>
          <w:sz w:val="24"/>
          <w:szCs w:val="24"/>
        </w:rPr>
        <w:t>18</w:t>
      </w:r>
      <w:proofErr w:type="spellEnd"/>
      <w:r w:rsidRPr="00E03B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3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931" w:rsidRDefault="00DA3931" w:rsidP="00DA3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931" w:rsidRPr="00622EC1" w:rsidRDefault="00DA3931" w:rsidP="00DA3931">
      <w:pPr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22EC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II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Pr="00622EC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ab/>
        <w:t xml:space="preserve"> OCJENA STANJA I TEMELJNA PITANJA KOJA SE TREBAJU UREDITI</w:t>
      </w:r>
    </w:p>
    <w:p w:rsidR="00DA3931" w:rsidRDefault="00DA3931" w:rsidP="00DA393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22EC1">
        <w:rPr>
          <w:rFonts w:ascii="Times New Roman" w:eastAsia="Calibri" w:hAnsi="Times New Roman" w:cs="Times New Roman"/>
          <w:noProof/>
          <w:sz w:val="24"/>
          <w:szCs w:val="24"/>
        </w:rPr>
        <w:t xml:space="preserve">Ovim prijedlogom se predviđa </w:t>
      </w:r>
      <w:r w:rsidRPr="00622EC1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povećanje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jednokratne novčane pomoći obiteljima novorođene djece</w:t>
      </w:r>
      <w:r w:rsidRPr="00622EC1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koja bi sada za svako dijete iznosila 2.000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,00</w:t>
      </w:r>
      <w:r w:rsidRPr="00622EC1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kuna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umjesto dosadašnjih 1.000,00 kuna</w:t>
      </w:r>
      <w:r w:rsidRPr="00622EC1">
        <w:rPr>
          <w:rFonts w:ascii="Times New Roman" w:eastAsia="Calibri" w:hAnsi="Times New Roman" w:cs="Times New Roman"/>
          <w:noProof/>
          <w:sz w:val="24"/>
          <w:szCs w:val="24"/>
        </w:rPr>
        <w:t xml:space="preserve">,  a isplaćivala bi se, kao i do sada, jednokratno.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:rsidR="00DA3931" w:rsidRDefault="00DA3931" w:rsidP="00DA3931">
      <w:pPr>
        <w:spacing w:after="0" w:line="240" w:lineRule="auto"/>
        <w:jc w:val="both"/>
        <w:rPr>
          <w:rFonts w:ascii="Arial" w:hAnsi="Arial" w:cs="Arial"/>
          <w:color w:val="545454"/>
          <w:shd w:val="clear" w:color="auto" w:fill="FFFFFF"/>
        </w:rPr>
      </w:pPr>
    </w:p>
    <w:p w:rsidR="00DA3931" w:rsidRPr="00AC26E5" w:rsidRDefault="00DA3931" w:rsidP="00DA393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  <w:t>Isto se predlaže s</w:t>
      </w:r>
      <w:r w:rsidRPr="00622EC1"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ciljem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dodatne </w:t>
      </w:r>
      <w:r w:rsidRPr="00622EC1"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pomoći roditeljima novorođene djece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  <w:t>te da im se barem djelomično</w:t>
      </w:r>
      <w:r w:rsidRPr="00622EC1"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olakšaju </w:t>
      </w:r>
      <w:r w:rsidRPr="00622EC1"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  <w:t>trošk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ovi opremanja novorođenog dijeteta. </w:t>
      </w:r>
      <w:r w:rsidR="005F4AC9"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  <w:t>I</w:t>
      </w: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ako je riječ  o simboličnom  iznosu, </w:t>
      </w:r>
      <w:r w:rsidRPr="00622EC1">
        <w:rPr>
          <w:rFonts w:ascii="Times New Roman" w:eastAsia="Calibri" w:hAnsi="Times New Roman" w:cs="Times New Roman"/>
          <w:noProof/>
          <w:sz w:val="24"/>
          <w:szCs w:val="24"/>
        </w:rPr>
        <w:t xml:space="preserve">povećanje </w:t>
      </w:r>
      <w:r w:rsidRPr="00AC26E5">
        <w:rPr>
          <w:rFonts w:ascii="Times New Roman" w:eastAsia="Calibri" w:hAnsi="Times New Roman" w:cs="Times New Roman"/>
          <w:noProof/>
          <w:sz w:val="24"/>
          <w:szCs w:val="24"/>
        </w:rPr>
        <w:t>jednokratne novčane pomoći obiteljima novorođene djece može se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smatrati</w:t>
      </w:r>
      <w:r w:rsidRPr="00AC26E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jednom </w:t>
      </w:r>
      <w:r w:rsidRPr="00AC26E5">
        <w:rPr>
          <w:rFonts w:ascii="Times New Roman" w:eastAsia="Calibri" w:hAnsi="Times New Roman" w:cs="Times New Roman"/>
          <w:noProof/>
          <w:sz w:val="24"/>
          <w:szCs w:val="24"/>
        </w:rPr>
        <w:t>od  demografskih mjera – porast nataliteta Općine Martijanec i sprječavanja iseljava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</w:t>
      </w:r>
      <w:r w:rsidRPr="00AC26E5">
        <w:rPr>
          <w:rFonts w:ascii="Times New Roman" w:eastAsia="Calibri" w:hAnsi="Times New Roman" w:cs="Times New Roman"/>
          <w:noProof/>
          <w:sz w:val="24"/>
          <w:szCs w:val="24"/>
        </w:rPr>
        <w:t xml:space="preserve">ja obitelji. </w:t>
      </w:r>
    </w:p>
    <w:p w:rsidR="00DA3931" w:rsidRDefault="00DA3931" w:rsidP="00DA393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</w:pPr>
    </w:p>
    <w:p w:rsidR="00DA3931" w:rsidRPr="00622EC1" w:rsidRDefault="00DA3931" w:rsidP="00DA393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</w:rPr>
        <w:t>Ujedno, d</w:t>
      </w:r>
      <w:r w:rsidRPr="00622EC1">
        <w:rPr>
          <w:rFonts w:ascii="Times New Roman" w:eastAsia="Calibri" w:hAnsi="Times New Roman" w:cs="Times New Roman"/>
          <w:noProof/>
          <w:sz w:val="24"/>
          <w:szCs w:val="24"/>
        </w:rPr>
        <w:t>ana 30. studenoga 2018. godine Općinsko vijeće usvojio je Proračun Općine Martijanec za 201</w:t>
      </w:r>
      <w:r w:rsidR="00604474">
        <w:rPr>
          <w:rFonts w:ascii="Times New Roman" w:eastAsia="Calibri" w:hAnsi="Times New Roman" w:cs="Times New Roman"/>
          <w:noProof/>
          <w:sz w:val="24"/>
          <w:szCs w:val="24"/>
        </w:rPr>
        <w:t>9</w:t>
      </w:r>
      <w:r w:rsidRPr="00622EC1">
        <w:rPr>
          <w:rFonts w:ascii="Times New Roman" w:eastAsia="Calibri" w:hAnsi="Times New Roman" w:cs="Times New Roman"/>
          <w:noProof/>
          <w:sz w:val="24"/>
          <w:szCs w:val="24"/>
        </w:rPr>
        <w:t xml:space="preserve">. godinu i Program javnih potreba u društvenim djelatnostima Općine Martijanec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za 2019. godinu kojima su osigurana sredstva za </w:t>
      </w:r>
      <w:r w:rsidRPr="00622EC1">
        <w:rPr>
          <w:rFonts w:ascii="Times New Roman" w:eastAsia="Calibri" w:hAnsi="Times New Roman" w:cs="Times New Roman"/>
          <w:noProof/>
          <w:sz w:val="24"/>
          <w:szCs w:val="24"/>
        </w:rPr>
        <w:t>j</w:t>
      </w:r>
      <w:r>
        <w:rPr>
          <w:rFonts w:ascii="Times New Roman" w:eastAsia="Calibri" w:hAnsi="Times New Roman" w:cs="Times New Roman"/>
          <w:noProof/>
          <w:sz w:val="24"/>
          <w:szCs w:val="24"/>
        </w:rPr>
        <w:t>ednokratne</w:t>
      </w:r>
      <w:r w:rsidRPr="00622EC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 xml:space="preserve"> novčane pomoći obiteljima novorođene djece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za 2019. godinu u iznosu od </w:t>
      </w:r>
      <w:r w:rsidRPr="00622EC1">
        <w:rPr>
          <w:rFonts w:ascii="Times New Roman" w:eastAsia="Calibri" w:hAnsi="Times New Roman" w:cs="Times New Roman"/>
          <w:noProof/>
          <w:sz w:val="24"/>
          <w:szCs w:val="24"/>
        </w:rPr>
        <w:t>50.000,00 kuna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što je u odnosu od prethodnih godina povećanje za 25.000,00 kuna planiranih sredstava u navedenu svrhu</w:t>
      </w:r>
      <w:r w:rsidRPr="00622EC1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DA3931" w:rsidRDefault="00DA3931" w:rsidP="00DA3931">
      <w:pPr>
        <w:spacing w:after="24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DA3931" w:rsidRPr="00622EC1" w:rsidRDefault="00DA3931" w:rsidP="00DA3931">
      <w:pPr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22EC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III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ab/>
        <w:t>SREDST</w:t>
      </w:r>
      <w:r w:rsidRPr="00622EC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VA POTREBNA ZA PROVOĐENJE ODLUKE, TE NAČIN KAKO ĆE SE ISTA OSIGURATI</w:t>
      </w:r>
    </w:p>
    <w:p w:rsidR="00DA3931" w:rsidRDefault="00DA3931" w:rsidP="00DA393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</w:pPr>
      <w:r w:rsidRPr="00622EC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Za provođenje ove Odluke u Proračunu Općine Martijanec za 2019. godinu osigurana su sredstva u  Razdjelu 002 Jedinstveni upravni odjel Glava 00201 Jedinstveni upravni odjel Program 1009 Socijalna skrb i ostale novčane pomoći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622EC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 xml:space="preserve">Aktivnosti A100955 Jednokratne novčane pomoći obiteljima novorođene djece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622EC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Konto 372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12 Pomoć obiteljima i kućanstvima,</w:t>
      </w:r>
      <w:r w:rsidRPr="00622EC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 xml:space="preserve"> u iznosu od 50.000,00 kuna.</w:t>
      </w:r>
    </w:p>
    <w:p w:rsidR="00DA3931" w:rsidRPr="008063E4" w:rsidRDefault="00DA3931" w:rsidP="00DA393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</w:pPr>
    </w:p>
    <w:p w:rsidR="00DA3931" w:rsidRPr="00622EC1" w:rsidRDefault="00DA3931" w:rsidP="00DA3931">
      <w:pPr>
        <w:spacing w:after="24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</w:pPr>
      <w:r w:rsidRPr="00622EC1">
        <w:rPr>
          <w:rFonts w:ascii="Times New Roman" w:eastAsia="Calibri" w:hAnsi="Times New Roman" w:cs="Times New Roman"/>
          <w:noProof/>
          <w:sz w:val="24"/>
          <w:szCs w:val="24"/>
        </w:rPr>
        <w:t>Slijedom naprijed navedenoga predlažem Općinskom vijeću usvajanje Odluke  u predloženom sadržaju.</w:t>
      </w:r>
    </w:p>
    <w:p w:rsidR="00DA3931" w:rsidRPr="00622EC1" w:rsidRDefault="00DA3931" w:rsidP="00DA3931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622EC1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 OPĆINSKI NAČELNIK</w:t>
      </w:r>
    </w:p>
    <w:p w:rsidR="00DA3931" w:rsidRPr="00622EC1" w:rsidRDefault="00DA3931" w:rsidP="00DA3931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22EC1">
        <w:rPr>
          <w:rFonts w:ascii="Times New Roman" w:eastAsia="Calibri" w:hAnsi="Times New Roman" w:cs="Times New Roman"/>
          <w:noProof/>
          <w:sz w:val="24"/>
          <w:szCs w:val="24"/>
        </w:rPr>
        <w:t xml:space="preserve">   Dražen Levak, dipl. iur.</w:t>
      </w:r>
    </w:p>
    <w:p w:rsidR="00DA3931" w:rsidRPr="00D63332" w:rsidRDefault="00DA3931" w:rsidP="00DA3931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022CE6" w:rsidRDefault="00022CE6"/>
    <w:sectPr w:rsidR="00022CE6" w:rsidSect="00CB166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31"/>
    <w:rsid w:val="00022CE6"/>
    <w:rsid w:val="00542FCC"/>
    <w:rsid w:val="005C03F7"/>
    <w:rsid w:val="005F4AC9"/>
    <w:rsid w:val="00604474"/>
    <w:rsid w:val="0078313C"/>
    <w:rsid w:val="00DA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31"/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keepNext/>
      <w:keepLines/>
      <w:spacing w:before="480" w:after="0" w:line="240" w:lineRule="auto"/>
      <w:ind w:left="720"/>
      <w:contextualSpacing/>
      <w:outlineLvl w:val="0"/>
    </w:pPr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31"/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keepNext/>
      <w:keepLines/>
      <w:spacing w:before="480" w:after="0" w:line="240" w:lineRule="auto"/>
      <w:ind w:left="720"/>
      <w:contextualSpacing/>
      <w:outlineLvl w:val="0"/>
    </w:pPr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168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1278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167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kon.hr/cms.htm?id=1675" TargetMode="External"/><Relationship Id="rId10" Type="http://schemas.openxmlformats.org/officeDocument/2006/relationships/hyperlink" Target="https://www.zakon.hr/cms.htm?id=26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776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3</cp:revision>
  <dcterms:created xsi:type="dcterms:W3CDTF">2018-12-13T14:28:00Z</dcterms:created>
  <dcterms:modified xsi:type="dcterms:W3CDTF">2019-01-08T08:14:00Z</dcterms:modified>
</cp:coreProperties>
</file>