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3"/>
        <w:gridCol w:w="9423"/>
      </w:tblGrid>
      <w:tr w:rsidR="00B84F9E" w:rsidRPr="000F315E" w14:paraId="153D2384" w14:textId="77777777" w:rsidTr="00BF1300">
        <w:trPr>
          <w:trHeight w:val="1124"/>
          <w:jc w:val="center"/>
        </w:trPr>
        <w:tc>
          <w:tcPr>
            <w:tcW w:w="13636" w:type="dxa"/>
            <w:gridSpan w:val="2"/>
            <w:vAlign w:val="center"/>
          </w:tcPr>
          <w:p w14:paraId="4B1F9252" w14:textId="7B13B560" w:rsidR="00395BAF" w:rsidRPr="000F315E" w:rsidRDefault="00395BAF" w:rsidP="00151793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</w:pPr>
            <w:r w:rsidRPr="00F91DC1"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  <w:t>Poziv javnosti za dostavu mišljenja, primjedbi i prijedloga o nacrtu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  <w:t xml:space="preserve"> prijedloga</w:t>
            </w:r>
            <w:r w:rsidRPr="00F91DC1"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  <w:t>Odluke</w:t>
            </w:r>
            <w:r w:rsidRPr="000F315E"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  <w:t xml:space="preserve"> o 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  <w:t>visini grobnih naknada</w:t>
            </w:r>
            <w:r w:rsidRPr="00F91DC1"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  <w:t xml:space="preserve"> putem internetskog savjetovanja sa zainteresiranom javnošću</w:t>
            </w:r>
          </w:p>
        </w:tc>
      </w:tr>
      <w:tr w:rsidR="00B84F9E" w:rsidRPr="000F315E" w14:paraId="7D4569FE" w14:textId="77777777" w:rsidTr="002C2E88">
        <w:trPr>
          <w:trHeight w:val="840"/>
          <w:jc w:val="center"/>
        </w:trPr>
        <w:tc>
          <w:tcPr>
            <w:tcW w:w="4213" w:type="dxa"/>
            <w:vAlign w:val="center"/>
          </w:tcPr>
          <w:p w14:paraId="65883C9E" w14:textId="77777777" w:rsidR="00B84F9E" w:rsidRPr="000F315E" w:rsidRDefault="00B84F9E" w:rsidP="00B84F9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0F315E">
              <w:rPr>
                <w:rFonts w:ascii="Garamond" w:hAnsi="Garamond" w:cs="Times New Roman"/>
                <w:sz w:val="24"/>
                <w:szCs w:val="24"/>
              </w:rPr>
              <w:t>RAZLOZI DONOŠENJA AKTA</w:t>
            </w:r>
          </w:p>
        </w:tc>
        <w:tc>
          <w:tcPr>
            <w:tcW w:w="9423" w:type="dxa"/>
            <w:vAlign w:val="center"/>
          </w:tcPr>
          <w:p w14:paraId="5A5C1B60" w14:textId="77777777" w:rsidR="00BA5528" w:rsidRPr="000F315E" w:rsidRDefault="00BA5528" w:rsidP="00622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14:paraId="0C92F81F" w14:textId="6C8E4AA1" w:rsidR="000F315E" w:rsidRPr="000F315E" w:rsidRDefault="00BA5528" w:rsidP="00BF1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F315E">
              <w:rPr>
                <w:rFonts w:ascii="Garamond" w:eastAsia="Calibri" w:hAnsi="Garamond" w:cs="Times New Roman"/>
                <w:sz w:val="24"/>
                <w:szCs w:val="24"/>
              </w:rPr>
              <w:t xml:space="preserve">Pravni temelj za donošenje </w:t>
            </w:r>
            <w:r w:rsidR="00934E90">
              <w:rPr>
                <w:rFonts w:ascii="Garamond" w:eastAsia="Calibri" w:hAnsi="Garamond" w:cs="Times New Roman"/>
                <w:sz w:val="24"/>
                <w:szCs w:val="24"/>
              </w:rPr>
              <w:t>Odluke</w:t>
            </w:r>
            <w:r w:rsidR="00151793" w:rsidRPr="00151793">
              <w:rPr>
                <w:rFonts w:ascii="Garamond" w:eastAsia="Calibri" w:hAnsi="Garamond" w:cs="Times New Roman"/>
                <w:sz w:val="24"/>
                <w:szCs w:val="24"/>
              </w:rPr>
              <w:t xml:space="preserve"> o visini grobnih naknada </w:t>
            </w:r>
            <w:r w:rsidR="00151793">
              <w:rPr>
                <w:rFonts w:ascii="Garamond" w:eastAsia="Calibri" w:hAnsi="Garamond" w:cs="Times New Roman"/>
                <w:sz w:val="24"/>
                <w:szCs w:val="24"/>
              </w:rPr>
              <w:t>je članak 13</w:t>
            </w:r>
            <w:r w:rsidRPr="000F315E">
              <w:rPr>
                <w:rFonts w:ascii="Garamond" w:eastAsia="Calibri" w:hAnsi="Garamond" w:cs="Times New Roman"/>
                <w:sz w:val="24"/>
                <w:szCs w:val="24"/>
              </w:rPr>
              <w:t>. Zakona o grobljima (Narodne novine 19/98, 50/12 i 89/17) kojim je propisano da</w:t>
            </w:r>
            <w:r w:rsidR="00151793">
              <w:rPr>
                <w:rFonts w:ascii="Garamond" w:eastAsia="Calibri" w:hAnsi="Garamond" w:cs="Times New Roman"/>
                <w:sz w:val="24"/>
                <w:szCs w:val="24"/>
              </w:rPr>
              <w:t xml:space="preserve"> se</w:t>
            </w:r>
            <w:r w:rsidRPr="000F315E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r w:rsidR="00151793">
              <w:rPr>
                <w:rFonts w:ascii="Garamond" w:eastAsia="Calibri" w:hAnsi="Garamond" w:cs="Times New Roman"/>
                <w:sz w:val="24"/>
                <w:szCs w:val="24"/>
              </w:rPr>
              <w:t>visina naknade utvrđuje u skladu s uvjetima i mjerilima propisanim odlukom predstavničkog tijela jedinice lokalne samouprave</w:t>
            </w:r>
            <w:r w:rsidR="00BF1300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r w:rsidR="00BF1300" w:rsidRPr="00BF1300">
              <w:rPr>
                <w:rFonts w:ascii="Garamond" w:eastAsia="Calibri" w:hAnsi="Garamond" w:cs="Times New Roman"/>
                <w:sz w:val="24"/>
                <w:szCs w:val="24"/>
              </w:rPr>
              <w:t>i članak 31. Statuta Općine Martijanec (Službeni vjesnik Varaždinske županije br. 10/13, 24/13, 18/18, 9/20, 14/21 i 14/23) kojim je propisano da Općinsko vijeće donosi odluke i druge opće akte kojima uređuje pitanja iz samoupravnog djelokruga Općine Martijanec. Ovim nacrtom Odluke utvrđuju se visina naknade za dodjelu grobnog mjesta na korišten</w:t>
            </w:r>
            <w:r w:rsidR="00BF1300">
              <w:rPr>
                <w:rFonts w:ascii="Garamond" w:eastAsia="Calibri" w:hAnsi="Garamond" w:cs="Times New Roman"/>
                <w:sz w:val="24"/>
                <w:szCs w:val="24"/>
              </w:rPr>
              <w:t>je na neodređeno vrijeme, visina</w:t>
            </w:r>
            <w:r w:rsidR="00BF1300" w:rsidRPr="00BF1300">
              <w:rPr>
                <w:rFonts w:ascii="Garamond" w:eastAsia="Calibri" w:hAnsi="Garamond" w:cs="Times New Roman"/>
                <w:sz w:val="24"/>
                <w:szCs w:val="24"/>
              </w:rPr>
              <w:t xml:space="preserve"> godišnje naknade za korištenje grobnog mjesta, visinu naknade za izvođenje radova na groblju te ostale naknade.</w:t>
            </w:r>
          </w:p>
        </w:tc>
      </w:tr>
      <w:tr w:rsidR="00B84F9E" w:rsidRPr="000F315E" w14:paraId="278EE51F" w14:textId="77777777" w:rsidTr="002C2E88">
        <w:trPr>
          <w:trHeight w:val="1101"/>
          <w:jc w:val="center"/>
        </w:trPr>
        <w:tc>
          <w:tcPr>
            <w:tcW w:w="4213" w:type="dxa"/>
            <w:vAlign w:val="center"/>
          </w:tcPr>
          <w:p w14:paraId="6B001FF8" w14:textId="0D6C522C" w:rsidR="00B84F9E" w:rsidRPr="000F315E" w:rsidRDefault="00B84F9E" w:rsidP="00B84F9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0F315E">
              <w:rPr>
                <w:rFonts w:ascii="Garamond" w:hAnsi="Garamond" w:cs="Times New Roman"/>
                <w:sz w:val="24"/>
                <w:szCs w:val="24"/>
              </w:rPr>
              <w:t>CILJEVI PROVOĐENJA SAVJETOVANJA</w:t>
            </w:r>
          </w:p>
        </w:tc>
        <w:tc>
          <w:tcPr>
            <w:tcW w:w="9423" w:type="dxa"/>
            <w:vAlign w:val="center"/>
          </w:tcPr>
          <w:p w14:paraId="7ED7601B" w14:textId="77777777" w:rsidR="00B84F9E" w:rsidRPr="000F315E" w:rsidRDefault="00BB3239" w:rsidP="0030708B">
            <w:pPr>
              <w:pStyle w:val="Bezproreda"/>
              <w:jc w:val="both"/>
              <w:rPr>
                <w:rFonts w:ascii="Garamond" w:eastAsia="Times New Roman" w:hAnsi="Garamond" w:cs="Times New Roman"/>
                <w:b/>
                <w:bCs/>
                <w:spacing w:val="1"/>
                <w:sz w:val="24"/>
                <w:szCs w:val="24"/>
                <w:lang w:eastAsia="hr-HR"/>
              </w:rPr>
            </w:pPr>
            <w:r w:rsidRPr="000F315E">
              <w:rPr>
                <w:rFonts w:ascii="Garamond" w:hAnsi="Garamond" w:cs="Times New Roman"/>
                <w:sz w:val="24"/>
                <w:szCs w:val="24"/>
              </w:rPr>
              <w:t>Cilj provođenja savjetovanja sa zainteresiranom javnošću je upozna</w:t>
            </w:r>
            <w:r w:rsidR="00AF0F7E" w:rsidRPr="000F315E">
              <w:rPr>
                <w:rFonts w:ascii="Garamond" w:hAnsi="Garamond" w:cs="Times New Roman"/>
                <w:sz w:val="24"/>
                <w:szCs w:val="24"/>
              </w:rPr>
              <w:t>vanje jav</w:t>
            </w:r>
            <w:r w:rsidR="001356B0" w:rsidRPr="000F315E">
              <w:rPr>
                <w:rFonts w:ascii="Garamond" w:hAnsi="Garamond" w:cs="Times New Roman"/>
                <w:sz w:val="24"/>
                <w:szCs w:val="24"/>
              </w:rPr>
              <w:t>nosti s nacr</w:t>
            </w:r>
            <w:r w:rsidR="00CE4289" w:rsidRPr="000F315E">
              <w:rPr>
                <w:rFonts w:ascii="Garamond" w:hAnsi="Garamond" w:cs="Times New Roman"/>
                <w:sz w:val="24"/>
                <w:szCs w:val="24"/>
              </w:rPr>
              <w:t>t</w:t>
            </w:r>
            <w:r w:rsidR="004E680F" w:rsidRPr="000F315E">
              <w:rPr>
                <w:rFonts w:ascii="Garamond" w:hAnsi="Garamond" w:cs="Times New Roman"/>
                <w:sz w:val="24"/>
                <w:szCs w:val="24"/>
              </w:rPr>
              <w:t xml:space="preserve">om prijedloga </w:t>
            </w:r>
            <w:r w:rsidR="0030708B" w:rsidRPr="000F315E">
              <w:rPr>
                <w:rFonts w:ascii="Garamond" w:hAnsi="Garamond" w:cs="Times New Roman"/>
                <w:sz w:val="24"/>
                <w:szCs w:val="24"/>
              </w:rPr>
              <w:t xml:space="preserve">Odluke </w:t>
            </w:r>
            <w:r w:rsidRPr="000F315E">
              <w:rPr>
                <w:rFonts w:ascii="Garamond" w:hAnsi="Garamond" w:cs="Times New Roman"/>
                <w:sz w:val="24"/>
                <w:szCs w:val="24"/>
              </w:rPr>
              <w:t>te dobivanja mišljenja, primjedbi i prijedloga te eventualno prihvaćanje zakonitih i stručno utemeljenih mišljenja, primjedbi i prijedloga</w:t>
            </w:r>
            <w:r w:rsidRPr="000F315E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B84F9E" w:rsidRPr="000F315E" w14:paraId="2DACC6E5" w14:textId="77777777" w:rsidTr="00BF1300">
        <w:trPr>
          <w:trHeight w:val="283"/>
          <w:jc w:val="center"/>
        </w:trPr>
        <w:tc>
          <w:tcPr>
            <w:tcW w:w="4213" w:type="dxa"/>
            <w:vAlign w:val="center"/>
          </w:tcPr>
          <w:p w14:paraId="2FF88CBC" w14:textId="77777777" w:rsidR="00B84F9E" w:rsidRPr="000F315E" w:rsidRDefault="00B84F9E" w:rsidP="00B84F9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0F315E">
              <w:rPr>
                <w:rFonts w:ascii="Garamond" w:hAnsi="Garamond" w:cs="Times New Roman"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9423" w:type="dxa"/>
            <w:vAlign w:val="center"/>
          </w:tcPr>
          <w:p w14:paraId="6D3BE428" w14:textId="4ACCE5EF" w:rsidR="00B84F9E" w:rsidRPr="000F315E" w:rsidRDefault="004E680F" w:rsidP="000F315E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0F315E">
              <w:rPr>
                <w:rFonts w:ascii="Garamond" w:hAnsi="Garamond" w:cs="Times New Roman"/>
                <w:sz w:val="24"/>
                <w:szCs w:val="24"/>
              </w:rPr>
              <w:t xml:space="preserve">Od </w:t>
            </w:r>
            <w:r w:rsidR="00216203" w:rsidRPr="000F315E">
              <w:rPr>
                <w:rFonts w:ascii="Garamond" w:hAnsi="Garamond" w:cs="Times New Roman"/>
                <w:sz w:val="24"/>
                <w:szCs w:val="24"/>
              </w:rPr>
              <w:t>13</w:t>
            </w:r>
            <w:r w:rsidR="00790422" w:rsidRPr="000F315E">
              <w:rPr>
                <w:rFonts w:ascii="Garamond" w:hAnsi="Garamond" w:cs="Times New Roman"/>
                <w:sz w:val="24"/>
                <w:szCs w:val="24"/>
              </w:rPr>
              <w:t>.</w:t>
            </w:r>
            <w:r w:rsidR="00216203" w:rsidRPr="000F315E">
              <w:rPr>
                <w:rFonts w:ascii="Garamond" w:hAnsi="Garamond" w:cs="Times New Roman"/>
                <w:sz w:val="24"/>
                <w:szCs w:val="24"/>
              </w:rPr>
              <w:t>studenog</w:t>
            </w:r>
            <w:r w:rsidR="00790422" w:rsidRPr="000F315E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0E7C3D" w:rsidRPr="000F315E">
              <w:rPr>
                <w:rFonts w:ascii="Garamond" w:hAnsi="Garamond" w:cs="Times New Roman"/>
                <w:sz w:val="24"/>
                <w:szCs w:val="24"/>
              </w:rPr>
              <w:t>202</w:t>
            </w:r>
            <w:r w:rsidR="00790422" w:rsidRPr="000F315E">
              <w:rPr>
                <w:rFonts w:ascii="Garamond" w:hAnsi="Garamond" w:cs="Times New Roman"/>
                <w:sz w:val="24"/>
                <w:szCs w:val="24"/>
              </w:rPr>
              <w:t>3</w:t>
            </w:r>
            <w:r w:rsidR="002C2E88" w:rsidRPr="000F315E">
              <w:rPr>
                <w:rFonts w:ascii="Garamond" w:hAnsi="Garamond" w:cs="Times New Roman"/>
                <w:sz w:val="24"/>
                <w:szCs w:val="24"/>
              </w:rPr>
              <w:t xml:space="preserve">. </w:t>
            </w:r>
            <w:r w:rsidRPr="000F315E">
              <w:rPr>
                <w:rFonts w:ascii="Garamond" w:hAnsi="Garamond" w:cs="Times New Roman"/>
                <w:sz w:val="24"/>
                <w:szCs w:val="24"/>
              </w:rPr>
              <w:t xml:space="preserve">do </w:t>
            </w:r>
            <w:r w:rsidR="00216203" w:rsidRPr="000F315E">
              <w:rPr>
                <w:rFonts w:ascii="Garamond" w:hAnsi="Garamond" w:cs="Times New Roman"/>
                <w:sz w:val="24"/>
                <w:szCs w:val="24"/>
              </w:rPr>
              <w:t>13</w:t>
            </w:r>
            <w:r w:rsidR="00E94B5F" w:rsidRPr="000F315E">
              <w:rPr>
                <w:rFonts w:ascii="Garamond" w:hAnsi="Garamond" w:cs="Times New Roman"/>
                <w:sz w:val="24"/>
                <w:szCs w:val="24"/>
              </w:rPr>
              <w:t>.</w:t>
            </w:r>
            <w:r w:rsidR="000F315E" w:rsidRPr="000F315E">
              <w:rPr>
                <w:rFonts w:ascii="Garamond" w:hAnsi="Garamond" w:cs="Times New Roman"/>
                <w:sz w:val="24"/>
                <w:szCs w:val="24"/>
              </w:rPr>
              <w:t>prosinca</w:t>
            </w:r>
            <w:r w:rsidR="00790422" w:rsidRPr="000F315E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0E7C3D" w:rsidRPr="000F315E">
              <w:rPr>
                <w:rFonts w:ascii="Garamond" w:hAnsi="Garamond" w:cs="Times New Roman"/>
                <w:sz w:val="24"/>
                <w:szCs w:val="24"/>
              </w:rPr>
              <w:t>202</w:t>
            </w:r>
            <w:r w:rsidR="00790422" w:rsidRPr="000F315E">
              <w:rPr>
                <w:rFonts w:ascii="Garamond" w:hAnsi="Garamond" w:cs="Times New Roman"/>
                <w:sz w:val="24"/>
                <w:szCs w:val="24"/>
              </w:rPr>
              <w:t>3</w:t>
            </w:r>
            <w:r w:rsidR="00B75881" w:rsidRPr="000F315E">
              <w:rPr>
                <w:rFonts w:ascii="Garamond" w:hAnsi="Garamond" w:cs="Times New Roman"/>
                <w:sz w:val="24"/>
                <w:szCs w:val="24"/>
              </w:rPr>
              <w:t>.</w:t>
            </w:r>
            <w:r w:rsidR="00790422" w:rsidRPr="000F315E">
              <w:rPr>
                <w:rFonts w:ascii="Garamond" w:hAnsi="Garamond" w:cs="Times New Roman"/>
                <w:sz w:val="24"/>
                <w:szCs w:val="24"/>
              </w:rPr>
              <w:t xml:space="preserve"> godine</w:t>
            </w:r>
          </w:p>
        </w:tc>
      </w:tr>
      <w:tr w:rsidR="00B84F9E" w:rsidRPr="000F315E" w14:paraId="25512321" w14:textId="77777777" w:rsidTr="002C2E88">
        <w:trPr>
          <w:trHeight w:val="1144"/>
          <w:jc w:val="center"/>
        </w:trPr>
        <w:tc>
          <w:tcPr>
            <w:tcW w:w="4213" w:type="dxa"/>
            <w:vAlign w:val="center"/>
          </w:tcPr>
          <w:p w14:paraId="58571C7A" w14:textId="77777777" w:rsidR="00B84F9E" w:rsidRPr="000F315E" w:rsidRDefault="00B84F9E" w:rsidP="00B84F9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0F315E">
              <w:rPr>
                <w:rFonts w:ascii="Garamond" w:hAnsi="Garamond" w:cs="Times New Roman"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9423" w:type="dxa"/>
            <w:vAlign w:val="center"/>
          </w:tcPr>
          <w:p w14:paraId="20EC53A2" w14:textId="3E222427" w:rsidR="00B84F9E" w:rsidRPr="000F315E" w:rsidRDefault="00BB3239" w:rsidP="0030708B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0F315E">
              <w:rPr>
                <w:rFonts w:ascii="Garamond" w:hAnsi="Garamond" w:cs="Times New Roman"/>
                <w:sz w:val="24"/>
                <w:szCs w:val="24"/>
              </w:rPr>
              <w:t xml:space="preserve">Pisane primjedbe </w:t>
            </w:r>
            <w:r w:rsidR="0031447E" w:rsidRPr="000F315E">
              <w:rPr>
                <w:rFonts w:ascii="Garamond" w:hAnsi="Garamond" w:cs="Times New Roman"/>
                <w:sz w:val="24"/>
                <w:szCs w:val="24"/>
              </w:rPr>
              <w:t>na nacrt</w:t>
            </w:r>
            <w:r w:rsidR="00395BAF">
              <w:rPr>
                <w:rFonts w:ascii="Garamond" w:hAnsi="Garamond" w:cs="Times New Roman"/>
                <w:sz w:val="24"/>
                <w:szCs w:val="24"/>
              </w:rPr>
              <w:t xml:space="preserve"> prijedloga</w:t>
            </w:r>
            <w:bookmarkStart w:id="0" w:name="_GoBack"/>
            <w:bookmarkEnd w:id="0"/>
            <w:r w:rsidR="00A577F3" w:rsidRPr="000F315E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30708B" w:rsidRPr="000F315E">
              <w:rPr>
                <w:rFonts w:ascii="Garamond" w:hAnsi="Garamond" w:cs="Times New Roman"/>
                <w:sz w:val="24"/>
                <w:szCs w:val="24"/>
              </w:rPr>
              <w:t>Odluke</w:t>
            </w:r>
            <w:r w:rsidR="0031447E" w:rsidRPr="000F315E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0F315E">
              <w:rPr>
                <w:rFonts w:ascii="Garamond" w:hAnsi="Garamond" w:cs="Times New Roman"/>
                <w:sz w:val="24"/>
                <w:szCs w:val="24"/>
              </w:rPr>
              <w:t xml:space="preserve">dostavljaju se </w:t>
            </w:r>
            <w:r w:rsidR="0031447E" w:rsidRPr="000F315E">
              <w:rPr>
                <w:rFonts w:ascii="Garamond" w:hAnsi="Garamond" w:cs="Times New Roman"/>
                <w:sz w:val="24"/>
                <w:szCs w:val="24"/>
              </w:rPr>
              <w:t xml:space="preserve">na </w:t>
            </w:r>
            <w:r w:rsidR="00456CC3" w:rsidRPr="000F315E">
              <w:rPr>
                <w:rFonts w:ascii="Garamond" w:hAnsi="Garamond" w:cs="Times New Roman"/>
                <w:sz w:val="24"/>
                <w:szCs w:val="24"/>
              </w:rPr>
              <w:t xml:space="preserve">zadanom </w:t>
            </w:r>
            <w:r w:rsidR="0031447E" w:rsidRPr="000F315E">
              <w:rPr>
                <w:rFonts w:ascii="Garamond" w:hAnsi="Garamond" w:cs="Times New Roman"/>
                <w:sz w:val="24"/>
                <w:szCs w:val="24"/>
              </w:rPr>
              <w:t xml:space="preserve">obrascu </w:t>
            </w:r>
            <w:r w:rsidR="00456CC3" w:rsidRPr="000F315E">
              <w:rPr>
                <w:rFonts w:ascii="Garamond" w:hAnsi="Garamond" w:cs="Times New Roman"/>
                <w:sz w:val="24"/>
                <w:szCs w:val="24"/>
              </w:rPr>
              <w:t>(u prilogu)</w:t>
            </w:r>
            <w:r w:rsidR="00790422" w:rsidRPr="000F315E">
              <w:rPr>
                <w:rFonts w:ascii="Garamond" w:hAnsi="Garamond" w:cs="Times New Roman"/>
                <w:sz w:val="24"/>
                <w:szCs w:val="24"/>
              </w:rPr>
              <w:t xml:space="preserve"> koji je potrebno popuniti na računalu i dostaviti</w:t>
            </w:r>
            <w:r w:rsidR="00456CC3" w:rsidRPr="000F315E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CE4289" w:rsidRPr="000F315E">
              <w:rPr>
                <w:rFonts w:ascii="Garamond" w:hAnsi="Garamond" w:cs="Times New Roman"/>
                <w:sz w:val="24"/>
                <w:szCs w:val="24"/>
              </w:rPr>
              <w:t>elektroni</w:t>
            </w:r>
            <w:r w:rsidR="000D1D02" w:rsidRPr="000F315E">
              <w:rPr>
                <w:rFonts w:ascii="Garamond" w:hAnsi="Garamond" w:cs="Times New Roman"/>
                <w:sz w:val="24"/>
                <w:szCs w:val="24"/>
              </w:rPr>
              <w:t xml:space="preserve">čkom poštom na e-mail: </w:t>
            </w:r>
            <w:hyperlink r:id="rId6" w:history="1">
              <w:r w:rsidR="002C2E88" w:rsidRPr="000F315E">
                <w:rPr>
                  <w:rStyle w:val="Hiperveza"/>
                  <w:rFonts w:ascii="Garamond" w:hAnsi="Garamond" w:cs="Times New Roman"/>
                  <w:sz w:val="24"/>
                  <w:szCs w:val="24"/>
                </w:rPr>
                <w:t>martijanec@opcina-martijanec.hr</w:t>
              </w:r>
            </w:hyperlink>
            <w:r w:rsidR="002C2E88" w:rsidRPr="000F315E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</w:tc>
      </w:tr>
      <w:tr w:rsidR="00B84F9E" w:rsidRPr="000F315E" w14:paraId="6068A934" w14:textId="77777777" w:rsidTr="002C2E88">
        <w:trPr>
          <w:trHeight w:val="367"/>
          <w:jc w:val="center"/>
        </w:trPr>
        <w:tc>
          <w:tcPr>
            <w:tcW w:w="13636" w:type="dxa"/>
            <w:gridSpan w:val="2"/>
            <w:vAlign w:val="center"/>
          </w:tcPr>
          <w:p w14:paraId="34BD6216" w14:textId="77777777" w:rsidR="00B84F9E" w:rsidRPr="000F315E" w:rsidRDefault="00BB3239" w:rsidP="00F744AC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0F315E">
              <w:rPr>
                <w:rFonts w:ascii="Garamond" w:hAnsi="Garamond" w:cs="Times New Roman"/>
                <w:sz w:val="24"/>
                <w:szCs w:val="24"/>
              </w:rPr>
              <w:t>Sukladno odredbama članka 11. Zakona o pravu na pristup informacija</w:t>
            </w:r>
            <w:r w:rsidR="00CE4289" w:rsidRPr="000F315E">
              <w:rPr>
                <w:rFonts w:ascii="Garamond" w:hAnsi="Garamond" w:cs="Times New Roman"/>
                <w:sz w:val="24"/>
                <w:szCs w:val="24"/>
              </w:rPr>
              <w:t xml:space="preserve">ma („Narodne novine“ broj </w:t>
            </w:r>
            <w:r w:rsidR="000E7C3D" w:rsidRPr="000F315E">
              <w:rPr>
                <w:rFonts w:ascii="Garamond" w:hAnsi="Garamond" w:cs="Times New Roman"/>
                <w:sz w:val="24"/>
                <w:szCs w:val="24"/>
              </w:rPr>
              <w:t>25/13, 85/15 i 69/22</w:t>
            </w:r>
            <w:r w:rsidRPr="000F315E">
              <w:rPr>
                <w:rFonts w:ascii="Garamond" w:hAnsi="Garamond" w:cs="Times New Roman"/>
                <w:sz w:val="24"/>
                <w:szCs w:val="24"/>
              </w:rPr>
              <w:t>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      </w:r>
          </w:p>
        </w:tc>
      </w:tr>
    </w:tbl>
    <w:p w14:paraId="2A30071C" w14:textId="77777777" w:rsidR="002B351B" w:rsidRPr="000F315E" w:rsidRDefault="002B351B">
      <w:pPr>
        <w:rPr>
          <w:rFonts w:ascii="Garamond" w:hAnsi="Garamond" w:cs="Times New Roman"/>
          <w:sz w:val="24"/>
          <w:szCs w:val="24"/>
        </w:rPr>
      </w:pPr>
    </w:p>
    <w:sectPr w:rsidR="002B351B" w:rsidRPr="000F315E" w:rsidSect="002C2E88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5D7B"/>
    <w:multiLevelType w:val="multilevel"/>
    <w:tmpl w:val="FB022BC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E502977"/>
    <w:multiLevelType w:val="multilevel"/>
    <w:tmpl w:val="E8E420D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445295A"/>
    <w:multiLevelType w:val="multilevel"/>
    <w:tmpl w:val="49DE619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52068CA"/>
    <w:multiLevelType w:val="multilevel"/>
    <w:tmpl w:val="D37A9B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9E"/>
    <w:rsid w:val="00025550"/>
    <w:rsid w:val="000412A5"/>
    <w:rsid w:val="000517D0"/>
    <w:rsid w:val="000C0D74"/>
    <w:rsid w:val="000C68B8"/>
    <w:rsid w:val="000D1D02"/>
    <w:rsid w:val="000D5120"/>
    <w:rsid w:val="000E7C3D"/>
    <w:rsid w:val="000F315E"/>
    <w:rsid w:val="000F36E4"/>
    <w:rsid w:val="001356B0"/>
    <w:rsid w:val="00147B89"/>
    <w:rsid w:val="00151793"/>
    <w:rsid w:val="001742EF"/>
    <w:rsid w:val="001B5D3E"/>
    <w:rsid w:val="001B7812"/>
    <w:rsid w:val="001C4878"/>
    <w:rsid w:val="00216203"/>
    <w:rsid w:val="00221799"/>
    <w:rsid w:val="00223EAA"/>
    <w:rsid w:val="0024290B"/>
    <w:rsid w:val="00287EB7"/>
    <w:rsid w:val="002B351B"/>
    <w:rsid w:val="002C17B8"/>
    <w:rsid w:val="002C2E88"/>
    <w:rsid w:val="002D1092"/>
    <w:rsid w:val="002E79A3"/>
    <w:rsid w:val="0030708B"/>
    <w:rsid w:val="0031447E"/>
    <w:rsid w:val="00323E6D"/>
    <w:rsid w:val="003719DF"/>
    <w:rsid w:val="00395BAF"/>
    <w:rsid w:val="003F3A7F"/>
    <w:rsid w:val="00456CC3"/>
    <w:rsid w:val="004E680F"/>
    <w:rsid w:val="00524E57"/>
    <w:rsid w:val="0057636C"/>
    <w:rsid w:val="005928C5"/>
    <w:rsid w:val="005C294E"/>
    <w:rsid w:val="005E068B"/>
    <w:rsid w:val="005F4AC6"/>
    <w:rsid w:val="006002C0"/>
    <w:rsid w:val="0062202F"/>
    <w:rsid w:val="006405C8"/>
    <w:rsid w:val="007168E9"/>
    <w:rsid w:val="00790422"/>
    <w:rsid w:val="007A32FC"/>
    <w:rsid w:val="00934E90"/>
    <w:rsid w:val="00964448"/>
    <w:rsid w:val="00997C87"/>
    <w:rsid w:val="009F5C04"/>
    <w:rsid w:val="00A577F3"/>
    <w:rsid w:val="00AF0F7E"/>
    <w:rsid w:val="00AF6E9B"/>
    <w:rsid w:val="00B06DCB"/>
    <w:rsid w:val="00B22554"/>
    <w:rsid w:val="00B75881"/>
    <w:rsid w:val="00B84F9E"/>
    <w:rsid w:val="00BA5528"/>
    <w:rsid w:val="00BB3239"/>
    <w:rsid w:val="00BC3737"/>
    <w:rsid w:val="00BD0E94"/>
    <w:rsid w:val="00BF1300"/>
    <w:rsid w:val="00CE4289"/>
    <w:rsid w:val="00E55F63"/>
    <w:rsid w:val="00E61660"/>
    <w:rsid w:val="00E7659F"/>
    <w:rsid w:val="00E81DFA"/>
    <w:rsid w:val="00E94B5F"/>
    <w:rsid w:val="00EE28CC"/>
    <w:rsid w:val="00F10417"/>
    <w:rsid w:val="00F21A31"/>
    <w:rsid w:val="00F605D9"/>
    <w:rsid w:val="00F722C3"/>
    <w:rsid w:val="00F744AC"/>
    <w:rsid w:val="00F83A67"/>
    <w:rsid w:val="00FA4611"/>
    <w:rsid w:val="00FC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8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janec@opcina-martijane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Radotović</dc:creator>
  <cp:lastModifiedBy>PC</cp:lastModifiedBy>
  <cp:revision>20</cp:revision>
  <cp:lastPrinted>2018-10-19T10:50:00Z</cp:lastPrinted>
  <dcterms:created xsi:type="dcterms:W3CDTF">2022-11-28T10:01:00Z</dcterms:created>
  <dcterms:modified xsi:type="dcterms:W3CDTF">2023-11-23T10:14:00Z</dcterms:modified>
</cp:coreProperties>
</file>